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9A" w:rsidRPr="00DC3D46" w:rsidRDefault="004A3D9A" w:rsidP="004A3D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pacing w:val="20"/>
          <w:sz w:val="40"/>
          <w:szCs w:val="40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-278130</wp:posOffset>
            </wp:positionV>
            <wp:extent cx="733425" cy="80010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</w:t>
      </w:r>
      <w:r w:rsidRPr="00DC3D46">
        <w:rPr>
          <w:rFonts w:ascii="Times New Roman" w:hAnsi="Times New Roman" w:cs="Times New Roman"/>
          <w:b/>
          <w:bCs/>
          <w:lang w:val="ru-RU"/>
        </w:rPr>
        <w:t>СОВЕТ ДЕПУТАТОВ МУНИЦИПАЛЬНОГО ОБРАЗОВАНИЯ</w:t>
      </w:r>
    </w:p>
    <w:p w:rsidR="004A3D9A" w:rsidRPr="00DC3D46" w:rsidRDefault="004A3D9A" w:rsidP="004A3D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СОСНОВОБОРСКИЙ ГОРОДСКОЙ ОКРУГ ЛЕНИНГРАДСКОЙ ОБЛАСТИ</w:t>
      </w:r>
    </w:p>
    <w:p w:rsidR="004A3D9A" w:rsidRPr="00DC3D46" w:rsidRDefault="004A3D9A" w:rsidP="004A3D9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C3D46">
        <w:rPr>
          <w:rFonts w:ascii="Times New Roman" w:hAnsi="Times New Roman" w:cs="Times New Roman"/>
          <w:b/>
          <w:bCs/>
          <w:lang w:val="ru-RU"/>
        </w:rPr>
        <w:t>(ТРЕТИЙ СОЗЫВ)</w:t>
      </w:r>
    </w:p>
    <w:p w:rsidR="004A3D9A" w:rsidRDefault="004A3D9A" w:rsidP="004A3D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  <w:lang w:val="ru-RU"/>
        </w:rPr>
      </w:pPr>
    </w:p>
    <w:p w:rsidR="004A3D9A" w:rsidRPr="00DC3D46" w:rsidRDefault="004A3D9A" w:rsidP="004A3D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2438E">
        <w:rPr>
          <w:sz w:val="40"/>
          <w:szCs w:val="40"/>
        </w:rPr>
        <w:pict>
          <v:line id="_x0000_s1026" style="position:absolute;left:0;text-align:left;flip:y;z-index:251661312" from="5.4pt,-.15pt" to="468.65pt,.5pt" o:allowincell="f" strokeweight="2pt">
            <v:stroke startarrowwidth="narrow" startarrowlength="short" endarrowwidth="narrow" endarrowlength="short"/>
          </v:line>
        </w:pict>
      </w:r>
      <w:r w:rsidRPr="00DC3D46">
        <w:rPr>
          <w:rFonts w:ascii="Times New Roman" w:hAnsi="Times New Roman" w:cs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4A3D9A" w:rsidRDefault="004A3D9A" w:rsidP="004A3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3D9A" w:rsidRDefault="004A3D9A" w:rsidP="004A3D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от 25.04.2016 г.  № 69</w:t>
      </w: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</w:t>
      </w:r>
    </w:p>
    <w:p w:rsidR="004A3D9A" w:rsidRPr="0073381A" w:rsidRDefault="004A3D9A" w:rsidP="004A3D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</w:pPr>
      <w:r w:rsidRPr="0073381A">
        <w:rPr>
          <w:rFonts w:ascii="Times New Roman" w:hAnsi="Times New Roman" w:cs="Times New Roman"/>
          <w:b/>
          <w:bCs/>
          <w:color w:val="000000" w:themeColor="text1"/>
          <w:spacing w:val="20"/>
          <w:sz w:val="40"/>
          <w:szCs w:val="40"/>
          <w:lang w:val="ru-RU"/>
        </w:rPr>
        <w:t xml:space="preserve">                                    </w:t>
      </w:r>
    </w:p>
    <w:tbl>
      <w:tblPr>
        <w:tblW w:w="0" w:type="auto"/>
        <w:tblLayout w:type="fixed"/>
        <w:tblLook w:val="0000"/>
      </w:tblPr>
      <w:tblGrid>
        <w:gridCol w:w="6408"/>
      </w:tblGrid>
      <w:tr w:rsidR="004A3D9A" w:rsidRPr="00484D76" w:rsidTr="00337E30">
        <w:tc>
          <w:tcPr>
            <w:tcW w:w="6408" w:type="dxa"/>
          </w:tcPr>
          <w:p w:rsidR="004A3D9A" w:rsidRPr="000F519A" w:rsidRDefault="004A3D9A" w:rsidP="00337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Положения  о </w:t>
            </w:r>
            <w:r w:rsidRPr="000F519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F519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:rsidR="004A3D9A" w:rsidRPr="000F519A" w:rsidRDefault="004A3D9A" w:rsidP="00337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A3D9A" w:rsidRPr="00D71C8F" w:rsidRDefault="004A3D9A" w:rsidP="004A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соответствии с Федеральным законом  от 02 марта 2007 года №25-ФЗ «О муниципальной службе в Российской Федерации» и на основании областного  закона  от 22.12.2015 года №138-оз «О внесении изменений в областной закон  «О правовом регулировании муниципальной службы в Ленинградской области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Pr="00D71C8F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совет депутатов Сосновоборского городского округа</w:t>
      </w:r>
    </w:p>
    <w:p w:rsidR="004A3D9A" w:rsidRDefault="004A3D9A" w:rsidP="004A3D9A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 Е Ш И Л:</w:t>
      </w:r>
    </w:p>
    <w:p w:rsidR="004A3D9A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9A">
        <w:rPr>
          <w:rFonts w:ascii="Times New Roman" w:hAnsi="Times New Roman" w:cs="Times New Roman"/>
          <w:sz w:val="24"/>
          <w:szCs w:val="24"/>
        </w:rPr>
        <w:t>1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w:anchor="Par32" w:history="1">
        <w:r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DC3D46">
        <w:rPr>
          <w:rFonts w:ascii="Times New Roman" w:hAnsi="Times New Roman" w:cs="Times New Roman"/>
          <w:color w:val="000000" w:themeColor="text1"/>
        </w:rPr>
        <w:t xml:space="preserve"> о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Pr="000F519A">
        <w:rPr>
          <w:rFonts w:ascii="Times New Roman" w:hAnsi="Times New Roman" w:cs="Times New Roman"/>
          <w:sz w:val="24"/>
          <w:szCs w:val="24"/>
        </w:rPr>
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области,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9A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формирования, состав и полномочия конкурсной комиссии, утвержденные решением совета депутатов от 25.06.2008 №112 (с изменениями от 19.11.2015 №173)  «Об утверждении Положения о порядке проведения конкурса на замещение вакантной должности муниципальной службы в органах местного самоуправления Сосновоборский городской округ Ленинградской области»  распространить на   </w:t>
      </w:r>
      <w:r w:rsidRPr="000F519A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F519A">
        <w:rPr>
          <w:rFonts w:ascii="Times New Roman" w:hAnsi="Times New Roman" w:cs="Times New Roman"/>
          <w:sz w:val="24"/>
          <w:szCs w:val="24"/>
        </w:rPr>
        <w:t xml:space="preserve">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D9A" w:rsidRPr="000F519A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</w:t>
      </w:r>
      <w:r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 </w:t>
      </w:r>
      <w:r w:rsidRPr="00F04E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электронном сайте городской газеты «Маяк»» </w:t>
      </w:r>
      <w:r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сети «Интернет» (</w:t>
      </w:r>
      <w:hyperlink r:id="rId5" w:history="1"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www.mayak.sbor.net)»</w:t>
        </w:r>
      </w:hyperlink>
    </w:p>
    <w:p w:rsidR="004A3D9A" w:rsidRPr="00393CF4" w:rsidRDefault="004A3D9A" w:rsidP="004A3D9A">
      <w:pPr>
        <w:tabs>
          <w:tab w:val="left" w:pos="413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4</w:t>
      </w:r>
      <w:r w:rsidRPr="00393CF4">
        <w:rPr>
          <w:rFonts w:ascii="Times New Roman" w:eastAsiaTheme="minorHAnsi" w:hAnsi="Times New Roman" w:cs="Times New Roman"/>
          <w:color w:val="000000"/>
          <w:spacing w:val="-1"/>
          <w:sz w:val="24"/>
          <w:szCs w:val="24"/>
          <w:lang w:val="ru-RU" w:bidi="ar-SA"/>
        </w:rPr>
        <w:t>. Настоящее решение вступает в силу со дня его официального обнародования.</w:t>
      </w:r>
    </w:p>
    <w:p w:rsidR="004A3D9A" w:rsidRDefault="004A3D9A" w:rsidP="004A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A3D9A" w:rsidRPr="00DC3D46" w:rsidRDefault="004A3D9A" w:rsidP="004A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Глава Сосновоборского</w:t>
      </w:r>
    </w:p>
    <w:p w:rsidR="004A3D9A" w:rsidRPr="00DC3D46" w:rsidRDefault="004A3D9A" w:rsidP="004A3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C3D4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городского округа                                                     Д.В. Пуляевский</w:t>
      </w:r>
    </w:p>
    <w:p w:rsidR="004A3D9A" w:rsidRDefault="004A3D9A" w:rsidP="004A3D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4A3D9A" w:rsidRDefault="004A3D9A" w:rsidP="004A3D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DC3D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A3D9A" w:rsidRPr="00DC3D46" w:rsidRDefault="004A3D9A" w:rsidP="004A3D9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</w:t>
      </w:r>
      <w:r w:rsidRPr="00DC3D46">
        <w:rPr>
          <w:rFonts w:ascii="Times New Roman" w:hAnsi="Times New Roman" w:cs="Times New Roman"/>
          <w:b/>
          <w:sz w:val="24"/>
          <w:szCs w:val="24"/>
        </w:rPr>
        <w:t xml:space="preserve">  УТВЕРЖДЕНО: </w:t>
      </w:r>
    </w:p>
    <w:p w:rsidR="004A3D9A" w:rsidRPr="00DC3D46" w:rsidRDefault="004A3D9A" w:rsidP="004A3D9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3D46">
        <w:rPr>
          <w:rFonts w:ascii="Times New Roman" w:hAnsi="Times New Roman" w:cs="Times New Roman"/>
          <w:b/>
          <w:sz w:val="24"/>
          <w:szCs w:val="24"/>
        </w:rPr>
        <w:t>решением совета депутатов</w:t>
      </w:r>
    </w:p>
    <w:p w:rsidR="004A3D9A" w:rsidRPr="00DC3D46" w:rsidRDefault="004A3D9A" w:rsidP="004A3D9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DC3D4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25.04. 2016 г. </w:t>
      </w:r>
      <w:r w:rsidRPr="00DC3D46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4A3D9A" w:rsidRPr="00BC0798" w:rsidRDefault="004A3D9A" w:rsidP="004A3D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Приложение</w:t>
      </w:r>
    </w:p>
    <w:p w:rsidR="004A3D9A" w:rsidRDefault="004A3D9A" w:rsidP="004A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4A3D9A" w:rsidRPr="001D228F" w:rsidRDefault="004A3D9A" w:rsidP="004A3D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A3D9A" w:rsidRDefault="004A3D9A" w:rsidP="004A3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D228F">
        <w:rPr>
          <w:rFonts w:ascii="Times New Roman" w:hAnsi="Times New Roman" w:cs="Times New Roman"/>
          <w:b/>
          <w:sz w:val="24"/>
          <w:szCs w:val="24"/>
        </w:rPr>
        <w:t>проведени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228F">
        <w:rPr>
          <w:rFonts w:ascii="Times New Roman" w:hAnsi="Times New Roman" w:cs="Times New Roman"/>
          <w:b/>
          <w:sz w:val="24"/>
          <w:szCs w:val="24"/>
        </w:rPr>
        <w:t xml:space="preserve"> конкурсных процедур на заключение договора о целевом обучении</w:t>
      </w:r>
    </w:p>
    <w:p w:rsidR="004A3D9A" w:rsidRDefault="004A3D9A" w:rsidP="004A3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 между органом местного самоуправления муниципального образования Сосновоборский городской округ Ленинградской области  и гражданином  </w:t>
      </w:r>
    </w:p>
    <w:p w:rsidR="004A3D9A" w:rsidRDefault="004A3D9A" w:rsidP="004A3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с обязательством последующего прохождения муниципальной  службы </w:t>
      </w:r>
    </w:p>
    <w:p w:rsidR="004A3D9A" w:rsidRDefault="004A3D9A" w:rsidP="004A3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 xml:space="preserve">в органе местного самоуправления муниципального образования </w:t>
      </w:r>
    </w:p>
    <w:p w:rsidR="004A3D9A" w:rsidRPr="001D228F" w:rsidRDefault="004A3D9A" w:rsidP="004A3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8F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4A3D9A" w:rsidRPr="001D228F" w:rsidRDefault="004A3D9A" w:rsidP="004A3D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D9A" w:rsidRPr="001D228F" w:rsidRDefault="004A3D9A" w:rsidP="004A3D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3D9A" w:rsidRPr="00DC3D46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Настоящее Положение  «О</w:t>
      </w:r>
      <w:r w:rsidRPr="00DC3D46">
        <w:rPr>
          <w:color w:val="000000" w:themeColor="text1"/>
        </w:rPr>
        <w:t xml:space="preserve"> </w:t>
      </w: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конкурсных процедур на заключение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гражданином  с обязательством последующего прохождения муниципальной  службы в органе местного самоуправления муниципального образования Сосновоборский городской округ Ленинградской области» определяет порядок организации проведения конкурса по отбору граждан Российской Федерации (далее - гражданин), обучающихся в образовательной организации высшего образования или профессиональной образовательной организации, имеющих государственную аккредитацию по соответствующей образовательной программе (далее соответственно - конкурс, образовательная организация), для заключения с ними договора о целевом обучении с обязательством последующего муниципальной  службы в органе местного самоуправления муниципального образования Сосновоборский городской округ Ленинградской области (далее - договор о целевом обучении).</w:t>
      </w:r>
    </w:p>
    <w:p w:rsidR="004A3D9A" w:rsidRPr="00DC3D46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Конкурс проводится конкурсной комиссией органа местного самоуправления муниципального образования Сосновоборский городской округ Ленинградской области (далее - конкурсная комиссия), образованной в соответствии со </w:t>
      </w:r>
      <w:hyperlink r:id="rId6" w:history="1">
        <w:r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статьей </w:t>
        </w:r>
      </w:hyperlink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 Федерального закона «О муниципальной службе в Российской Федерации» </w:t>
      </w:r>
    </w:p>
    <w:p w:rsidR="004A3D9A" w:rsidRPr="00DC3D46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3. Решение об объявлении конкурса в  органе местного самоуправления муниципального образования Сосновоборский городской округ Ленинградской области принимается руководителем данного органа.</w:t>
      </w:r>
    </w:p>
    <w:p w:rsidR="004A3D9A" w:rsidRPr="00DC3D46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Конкурсная комиссия оценивает граждан, обучающихся в образовательных организациях, изъявивших желание участвовать в конкурсе (далее - претенденты), на основании представленных ими, в соответствии с </w:t>
      </w:r>
      <w:hyperlink w:anchor="Par52" w:history="1">
        <w:r w:rsidRPr="00DC3D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8</w:t>
        </w:r>
      </w:hyperlink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 документов,  а также по результатам тестирования и индивидуального собеседования (далее - конкурсные процедуры).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D46">
        <w:rPr>
          <w:rFonts w:ascii="Times New Roman" w:hAnsi="Times New Roman" w:cs="Times New Roman"/>
          <w:color w:val="000000" w:themeColor="text1"/>
          <w:sz w:val="24"/>
          <w:szCs w:val="24"/>
        </w:rPr>
        <w:t>6. Конкурсная комиссия проводит заседание и принимает решение о заключении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договора о целевом обучении в порядке, установленном Положением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области, утвержденного областным законом от11 марта 2008 года №14-оз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228F">
        <w:rPr>
          <w:rFonts w:ascii="Times New Roman" w:hAnsi="Times New Roman" w:cs="Times New Roman"/>
          <w:sz w:val="24"/>
          <w:szCs w:val="24"/>
        </w:rPr>
        <w:t>О правовом регулировании муниципальной службы в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A3D9A" w:rsidRPr="00F04E4D" w:rsidRDefault="004A3D9A" w:rsidP="004A3D9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C079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7. Объявление о проведении конкурса обнародуется  на электронном сайте городской газеты «Маяк»» </w:t>
      </w:r>
      <w:r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в сети «Интернет» (</w:t>
      </w:r>
      <w:hyperlink r:id="rId7" w:history="1"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www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mayak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sbor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net</w:t>
        </w:r>
        <w:r w:rsidRPr="00F04E4D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val="ru-RU"/>
          </w:rPr>
          <w:t>)»</w:t>
        </w:r>
      </w:hyperlink>
      <w:r w:rsidRPr="00F04E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F04E4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 позднее, чем за один месяц  до даты проведения конкурса.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объявлении указываются: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2) квалификационные требования к данной должности (требования к уровню профессионального образования, профессиональным знаниям и навыкам, необходимым для исполнения должностных обязанностей);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перечень документов, представляемых на конкурс;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время и место приема документов, срок, до истечения которого принимаются указанные документы;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дату, место и порядок проведения конкурса;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информационные материалы.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D9A" w:rsidRPr="001D228F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1" w:name="Par52"/>
      <w:bookmarkEnd w:id="1"/>
      <w:r w:rsidRPr="001D228F">
        <w:rPr>
          <w:rFonts w:ascii="Times New Roman" w:hAnsi="Times New Roman" w:cs="Times New Roman"/>
          <w:sz w:val="24"/>
          <w:szCs w:val="24"/>
          <w:lang w:val="ru-RU"/>
        </w:rPr>
        <w:t>8. Гражданин, изъявивший желание участвовать в конкурсе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представляет следующие документы: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личное заявление;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собственноручно заполненную и </w:t>
      </w:r>
      <w:r w:rsidRPr="00586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подписанную анкету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копию паспорта (паспорт предъявляется лично по прибытии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конкурс);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справку образовательной организации: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</w:t>
      </w:r>
    </w:p>
    <w:p w:rsidR="004A3D9A" w:rsidRPr="005D2503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4A3D9A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250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9. Документы представляются гражданином в конкурсную комиссию по адресу, указанному в объявлении о проведении конкурса, в течение 21 дня со дня размещения объявления о проведении конкурса на официальном сайте.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10.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11. Конкурс проводится в два этапа.</w:t>
      </w:r>
    </w:p>
    <w:p w:rsidR="004A3D9A" w:rsidRPr="001D228F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12. На первом этапе конкурса организатор конкурс</w:t>
      </w:r>
      <w:r w:rsidRPr="001D228F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4A3D9A" w:rsidRPr="001D228F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  проверяет наличие необходимых документов и осуществляет предварительную оценку их соответствия установленным требованиям;</w:t>
      </w:r>
    </w:p>
    <w:p w:rsidR="004A3D9A" w:rsidRPr="001D228F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претендентов о допуске (отказе в допуске) к участию в конкурсе и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70427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13. На втором этапе конкурса конкурсная комиссия  оценивает претендентов  на основании представленных  ими документов, указанных в пункте 8 настоящей Методики, а также по результатам конкурсных процедур -  оценки теоретических знаний и личностных качеств претендентов.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"/>
      <w:bookmarkEnd w:id="2"/>
      <w:r w:rsidRPr="001D228F">
        <w:rPr>
          <w:rFonts w:ascii="Times New Roman" w:hAnsi="Times New Roman" w:cs="Times New Roman"/>
          <w:sz w:val="24"/>
          <w:szCs w:val="24"/>
        </w:rPr>
        <w:t>14. Оценка теоретических знаний и личностных качеств претендентов осуществляется по следующим критериям: уровень теоретических знаний, логическое построение ответа, грамотность и культура речи, уровень успеваемости претендента в образовательном учреждении, участие в учебных конференциях, олимпиадах и других мероприятиях, проводимых образовательными учреждениями.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 xml:space="preserve">15. Тестирование претендентов проводится по перечню теоретических вопросов (далее - перечень) на знание положений </w:t>
      </w:r>
      <w:hyperlink r:id="rId8" w:history="1">
        <w:r w:rsidRPr="008B1E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1D228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1D228F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областного законодательства   о муниципальной  службе, а также иных нормативных правовых актов Сосновоборского городского округа. </w:t>
      </w:r>
    </w:p>
    <w:p w:rsidR="004A3D9A" w:rsidRPr="00473BEF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Количество вопросов, включенных в перечень, должно быть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каждый вопрос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могут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предусматриват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не менее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двух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вариантов ответов, один из которых является правильным.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BEF">
        <w:rPr>
          <w:rFonts w:ascii="Times New Roman" w:hAnsi="Times New Roman" w:cs="Times New Roman"/>
          <w:sz w:val="24"/>
          <w:szCs w:val="24"/>
          <w:lang w:val="ru-RU"/>
        </w:rPr>
        <w:t>Всем претендентам предоставляется равное количество времени для подготовки ответов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но  </w:t>
      </w:r>
      <w:r w:rsidRPr="00473BEF">
        <w:rPr>
          <w:rFonts w:ascii="Times New Roman" w:hAnsi="Times New Roman" w:cs="Times New Roman"/>
          <w:sz w:val="24"/>
          <w:szCs w:val="24"/>
          <w:lang w:val="ru-RU"/>
        </w:rPr>
        <w:t>не более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Pr="00473BEF">
        <w:rPr>
          <w:rFonts w:ascii="Times New Roman" w:hAnsi="Times New Roman" w:cs="Times New Roman"/>
          <w:sz w:val="24"/>
          <w:szCs w:val="24"/>
          <w:lang w:val="ru-RU"/>
        </w:rPr>
        <w:t>0 минут.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 xml:space="preserve">Письменное тестирование претендентов представляет собой ответы не менее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Pr="001D228F">
        <w:rPr>
          <w:rFonts w:ascii="Times New Roman" w:hAnsi="Times New Roman" w:cs="Times New Roman"/>
          <w:sz w:val="24"/>
          <w:szCs w:val="24"/>
        </w:rPr>
        <w:t>на десять вопросов</w:t>
      </w:r>
      <w:r>
        <w:rPr>
          <w:rFonts w:ascii="Times New Roman" w:hAnsi="Times New Roman" w:cs="Times New Roman"/>
          <w:sz w:val="24"/>
          <w:szCs w:val="24"/>
        </w:rPr>
        <w:t>, в том числе и</w:t>
      </w:r>
      <w:r w:rsidRPr="001D228F">
        <w:rPr>
          <w:rFonts w:ascii="Times New Roman" w:hAnsi="Times New Roman" w:cs="Times New Roman"/>
          <w:sz w:val="24"/>
          <w:szCs w:val="24"/>
        </w:rPr>
        <w:t xml:space="preserve"> случайной выборки из перечня. Всем претендентам предоставляется равное количество времени для подготовки ответов (не более 30 минут).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специальной, справочной и иной литературы, письменных заметок, средств мобильной связи и иных средств хранения и передачи информации, выход претендентов за пределы аудитории, в которой проходит тестирование.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Оценка результатов тестирования проводится конкурсной комиссией по количеству правильных ответов.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Количество правильных ответов определяет сумму баллов по результатам тестирования (каждый правильный ответ составляет 1 балл).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В случае если претендент ответил неправильно более чем на 20 процентов вопросов теста, он считается не прошедшим тестирование и к индивидуальному собеседованию не допускается.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28F">
        <w:rPr>
          <w:rFonts w:ascii="Times New Roman" w:hAnsi="Times New Roman" w:cs="Times New Roman"/>
          <w:sz w:val="24"/>
          <w:szCs w:val="24"/>
        </w:rPr>
        <w:t>. Индивидуальное собеседование с претендентом, успешно прошедшим тестирование, проводится членами конкурсной комиссии.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Индивидуальное собеседование проводится в форме свободной беседы с претендентом, в ходе которой члены конкурсной комиссии задают ему вопросы.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228F">
        <w:rPr>
          <w:rFonts w:ascii="Times New Roman" w:hAnsi="Times New Roman" w:cs="Times New Roman"/>
          <w:sz w:val="24"/>
          <w:szCs w:val="24"/>
        </w:rPr>
        <w:t>. По результатам индивидуального собеседования каждый член конкурсной комиссии присуждает претенденту от 0 до 10 баллов. Баллы, присужденные всеми членами конкурсной комиссии, суммируются.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228F">
        <w:rPr>
          <w:rFonts w:ascii="Times New Roman" w:hAnsi="Times New Roman" w:cs="Times New Roman"/>
          <w:sz w:val="24"/>
          <w:szCs w:val="24"/>
        </w:rPr>
        <w:t>. Победителем конкурса признается претендент, который набрал по итогам тестирования и индивидуального собеседования в сумме наибольшее количество баллов.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D228F">
        <w:rPr>
          <w:rFonts w:ascii="Times New Roman" w:hAnsi="Times New Roman" w:cs="Times New Roman"/>
          <w:sz w:val="24"/>
          <w:szCs w:val="24"/>
        </w:rPr>
        <w:t xml:space="preserve">.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членов, присутствующих на заседании конкурсной комиссии. При голосовании мнение членов конкурсной комиссии выражается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D228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228F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«протии»</w:t>
      </w:r>
      <w:r w:rsidRPr="001D228F">
        <w:rPr>
          <w:rFonts w:ascii="Times New Roman" w:hAnsi="Times New Roman" w:cs="Times New Roman"/>
          <w:sz w:val="24"/>
          <w:szCs w:val="24"/>
        </w:rPr>
        <w:t>. При равенстве голосов решающим является голос председателя конкурсной комиссии.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228F">
        <w:rPr>
          <w:rFonts w:ascii="Times New Roman" w:hAnsi="Times New Roman" w:cs="Times New Roman"/>
          <w:sz w:val="24"/>
          <w:szCs w:val="24"/>
        </w:rPr>
        <w:t>. Претендентам, участвовавшим в конкурсе, сообщается о результатах в письменной форме в течение одного месяца со дня завершения конкурса.</w:t>
      </w:r>
    </w:p>
    <w:p w:rsidR="004A3D9A" w:rsidRPr="001D228F" w:rsidRDefault="004A3D9A" w:rsidP="004A3D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228F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победитель не выявлен, а также в случае, когда для участия в конкурсе зарегистрировано менее двух претендентов, конкурсной комиссией конкурс признается несостоявшимся.</w:t>
      </w:r>
    </w:p>
    <w:p w:rsidR="004A3D9A" w:rsidRPr="00250901" w:rsidRDefault="004A3D9A" w:rsidP="004A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муниципального образования Сосновоборский городской округ Ленинградской области  и отобранным на конкурсной основе гражданином и  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чем через 45 дней со дня его издания заключается договор о </w:t>
      </w:r>
      <w:r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целевом обучении по типовой форме, утвержденной постановлением Правительства Российской Федерации от 27 ноября 2013 года N 1076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</w:t>
      </w:r>
      <w:r w:rsidRPr="0025090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порядке заключения и расторжения договора о целевом приеме и договора о целевом обучении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</w:p>
    <w:p w:rsidR="004A3D9A" w:rsidRPr="00484D76" w:rsidRDefault="004A3D9A" w:rsidP="004A3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8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D2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D228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органе   местного самоуправления муниципального образования Сосновоборский городской округ Ленинградской области, после чего подлежат уничтожению.</w:t>
      </w:r>
    </w:p>
    <w:p w:rsidR="00C345D1" w:rsidRPr="004A3D9A" w:rsidRDefault="00C345D1">
      <w:pPr>
        <w:rPr>
          <w:lang w:val="ru-RU"/>
        </w:rPr>
      </w:pPr>
    </w:p>
    <w:sectPr w:rsidR="00C345D1" w:rsidRPr="004A3D9A" w:rsidSect="00393CF4">
      <w:headerReference w:type="default" r:id="rId9"/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46" w:rsidRDefault="00B615D6">
    <w:pPr>
      <w:pStyle w:val="a4"/>
    </w:pPr>
    <w:r>
      <w:rPr>
        <w:noProof/>
        <w:lang w:val="ru-RU" w:eastAsia="ru-RU" w:bidi="ar-SA"/>
      </w:rPr>
      <w:pict>
        <v:rect id="AryanRegN" o:spid="_x0000_s2049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484D76" w:rsidRPr="00484D76" w:rsidRDefault="00B615D6" w:rsidP="00484D76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6401106/219841(2)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4A3D9A"/>
    <w:rsid w:val="00000990"/>
    <w:rsid w:val="00004040"/>
    <w:rsid w:val="00004372"/>
    <w:rsid w:val="00004F6F"/>
    <w:rsid w:val="00011AB4"/>
    <w:rsid w:val="00013855"/>
    <w:rsid w:val="0001542B"/>
    <w:rsid w:val="00022390"/>
    <w:rsid w:val="00024253"/>
    <w:rsid w:val="000359A0"/>
    <w:rsid w:val="000406E3"/>
    <w:rsid w:val="00041DFB"/>
    <w:rsid w:val="0004753E"/>
    <w:rsid w:val="00051FB3"/>
    <w:rsid w:val="000560ED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96C0E"/>
    <w:rsid w:val="000A082B"/>
    <w:rsid w:val="000A114F"/>
    <w:rsid w:val="000A403B"/>
    <w:rsid w:val="000A725F"/>
    <w:rsid w:val="000B61D2"/>
    <w:rsid w:val="000B74E3"/>
    <w:rsid w:val="000C064F"/>
    <w:rsid w:val="000C3F53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329D6"/>
    <w:rsid w:val="00140863"/>
    <w:rsid w:val="00144CA8"/>
    <w:rsid w:val="00145B8A"/>
    <w:rsid w:val="00150CC2"/>
    <w:rsid w:val="0015147E"/>
    <w:rsid w:val="00160346"/>
    <w:rsid w:val="0016210C"/>
    <w:rsid w:val="001675A5"/>
    <w:rsid w:val="0017485E"/>
    <w:rsid w:val="00174B0E"/>
    <w:rsid w:val="0018174B"/>
    <w:rsid w:val="001824FB"/>
    <w:rsid w:val="00185616"/>
    <w:rsid w:val="001909C0"/>
    <w:rsid w:val="001911E9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40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3E67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19BD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C703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0A5"/>
    <w:rsid w:val="0035073C"/>
    <w:rsid w:val="0035154B"/>
    <w:rsid w:val="00353E55"/>
    <w:rsid w:val="0035519E"/>
    <w:rsid w:val="00361EE3"/>
    <w:rsid w:val="0036732A"/>
    <w:rsid w:val="0036764A"/>
    <w:rsid w:val="00370C9E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71ED"/>
    <w:rsid w:val="00400C50"/>
    <w:rsid w:val="00401639"/>
    <w:rsid w:val="00407EDA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4FD3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2672"/>
    <w:rsid w:val="004A3D9A"/>
    <w:rsid w:val="004A5279"/>
    <w:rsid w:val="004A6C5E"/>
    <w:rsid w:val="004A737D"/>
    <w:rsid w:val="004A777B"/>
    <w:rsid w:val="004B3608"/>
    <w:rsid w:val="004B5383"/>
    <w:rsid w:val="004B592D"/>
    <w:rsid w:val="004B6126"/>
    <w:rsid w:val="004C5336"/>
    <w:rsid w:val="004C6CFC"/>
    <w:rsid w:val="004D47B4"/>
    <w:rsid w:val="004D6DAD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69E5"/>
    <w:rsid w:val="004F75E5"/>
    <w:rsid w:val="0050146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A7EE1"/>
    <w:rsid w:val="005B1302"/>
    <w:rsid w:val="005B4FC0"/>
    <w:rsid w:val="005B5925"/>
    <w:rsid w:val="005C02A5"/>
    <w:rsid w:val="005C3647"/>
    <w:rsid w:val="005C4435"/>
    <w:rsid w:val="005E00ED"/>
    <w:rsid w:val="005E0AFF"/>
    <w:rsid w:val="005E3E2A"/>
    <w:rsid w:val="005F5A62"/>
    <w:rsid w:val="005F7C77"/>
    <w:rsid w:val="006018AF"/>
    <w:rsid w:val="00602299"/>
    <w:rsid w:val="006053D0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4CCB"/>
    <w:rsid w:val="006355AA"/>
    <w:rsid w:val="006419E7"/>
    <w:rsid w:val="0064492B"/>
    <w:rsid w:val="006459BD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B72"/>
    <w:rsid w:val="00676D85"/>
    <w:rsid w:val="00677675"/>
    <w:rsid w:val="006808CE"/>
    <w:rsid w:val="006878AA"/>
    <w:rsid w:val="006912B4"/>
    <w:rsid w:val="00692873"/>
    <w:rsid w:val="00694891"/>
    <w:rsid w:val="00696328"/>
    <w:rsid w:val="006A1826"/>
    <w:rsid w:val="006A5B03"/>
    <w:rsid w:val="006A6A3E"/>
    <w:rsid w:val="006D0546"/>
    <w:rsid w:val="006D2A53"/>
    <w:rsid w:val="006D3BC6"/>
    <w:rsid w:val="006E10B8"/>
    <w:rsid w:val="006E25A4"/>
    <w:rsid w:val="006E295A"/>
    <w:rsid w:val="006E32F1"/>
    <w:rsid w:val="006E3AD5"/>
    <w:rsid w:val="006E5E96"/>
    <w:rsid w:val="006E6DF2"/>
    <w:rsid w:val="006F04CA"/>
    <w:rsid w:val="006F22B9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BF2"/>
    <w:rsid w:val="00741D76"/>
    <w:rsid w:val="00744FFF"/>
    <w:rsid w:val="00745F91"/>
    <w:rsid w:val="00746E7E"/>
    <w:rsid w:val="00750DFB"/>
    <w:rsid w:val="007571DA"/>
    <w:rsid w:val="00761E80"/>
    <w:rsid w:val="00762214"/>
    <w:rsid w:val="007660F4"/>
    <w:rsid w:val="0077098D"/>
    <w:rsid w:val="007716B0"/>
    <w:rsid w:val="00773147"/>
    <w:rsid w:val="007761F8"/>
    <w:rsid w:val="0077622A"/>
    <w:rsid w:val="00776571"/>
    <w:rsid w:val="00781C41"/>
    <w:rsid w:val="00783179"/>
    <w:rsid w:val="00785118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6932"/>
    <w:rsid w:val="007B769E"/>
    <w:rsid w:val="007C0C40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2DAF"/>
    <w:rsid w:val="0082319E"/>
    <w:rsid w:val="00825112"/>
    <w:rsid w:val="00826178"/>
    <w:rsid w:val="0082783B"/>
    <w:rsid w:val="00827F4C"/>
    <w:rsid w:val="00830257"/>
    <w:rsid w:val="00833FD3"/>
    <w:rsid w:val="0083437E"/>
    <w:rsid w:val="00840237"/>
    <w:rsid w:val="00842503"/>
    <w:rsid w:val="008444CA"/>
    <w:rsid w:val="008452A7"/>
    <w:rsid w:val="00846CE7"/>
    <w:rsid w:val="00850DFC"/>
    <w:rsid w:val="00853A7D"/>
    <w:rsid w:val="00853CAE"/>
    <w:rsid w:val="00855DB2"/>
    <w:rsid w:val="008564BB"/>
    <w:rsid w:val="00857715"/>
    <w:rsid w:val="0086116D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E6F61"/>
    <w:rsid w:val="008F107D"/>
    <w:rsid w:val="008F2F30"/>
    <w:rsid w:val="008F2FF9"/>
    <w:rsid w:val="008F4C9E"/>
    <w:rsid w:val="008F7805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28C4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9E"/>
    <w:rsid w:val="00A176BB"/>
    <w:rsid w:val="00A178C7"/>
    <w:rsid w:val="00A2657D"/>
    <w:rsid w:val="00A26616"/>
    <w:rsid w:val="00A30325"/>
    <w:rsid w:val="00A307EC"/>
    <w:rsid w:val="00A3465A"/>
    <w:rsid w:val="00A41AD8"/>
    <w:rsid w:val="00A44AE0"/>
    <w:rsid w:val="00A51A42"/>
    <w:rsid w:val="00A53F98"/>
    <w:rsid w:val="00A558AE"/>
    <w:rsid w:val="00A61797"/>
    <w:rsid w:val="00A62EBB"/>
    <w:rsid w:val="00A6432B"/>
    <w:rsid w:val="00A65954"/>
    <w:rsid w:val="00A66620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017A"/>
    <w:rsid w:val="00AD3636"/>
    <w:rsid w:val="00AD7B40"/>
    <w:rsid w:val="00AE1925"/>
    <w:rsid w:val="00AE2F3B"/>
    <w:rsid w:val="00AE70A2"/>
    <w:rsid w:val="00AE7F87"/>
    <w:rsid w:val="00AF0126"/>
    <w:rsid w:val="00AF2A55"/>
    <w:rsid w:val="00AF479B"/>
    <w:rsid w:val="00AF624B"/>
    <w:rsid w:val="00AF6DFA"/>
    <w:rsid w:val="00B0232A"/>
    <w:rsid w:val="00B0571C"/>
    <w:rsid w:val="00B078FE"/>
    <w:rsid w:val="00B10CDE"/>
    <w:rsid w:val="00B13E2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15D6"/>
    <w:rsid w:val="00B62C0D"/>
    <w:rsid w:val="00B62F5F"/>
    <w:rsid w:val="00B63A19"/>
    <w:rsid w:val="00B65BEC"/>
    <w:rsid w:val="00B7539A"/>
    <w:rsid w:val="00B771BD"/>
    <w:rsid w:val="00B77E9A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2CC4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542B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2A8B"/>
    <w:rsid w:val="00C85233"/>
    <w:rsid w:val="00C8618B"/>
    <w:rsid w:val="00C87FB5"/>
    <w:rsid w:val="00C90A5F"/>
    <w:rsid w:val="00C93B8D"/>
    <w:rsid w:val="00C961FC"/>
    <w:rsid w:val="00C96751"/>
    <w:rsid w:val="00CA10F7"/>
    <w:rsid w:val="00CA6052"/>
    <w:rsid w:val="00CB0137"/>
    <w:rsid w:val="00CB3A8E"/>
    <w:rsid w:val="00CB4CCF"/>
    <w:rsid w:val="00CB5F03"/>
    <w:rsid w:val="00CB65BD"/>
    <w:rsid w:val="00CB6716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E1D8E"/>
    <w:rsid w:val="00CF04C5"/>
    <w:rsid w:val="00CF0AC3"/>
    <w:rsid w:val="00CF5949"/>
    <w:rsid w:val="00CF7D93"/>
    <w:rsid w:val="00CF7DD6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688F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D7402"/>
    <w:rsid w:val="00EE7074"/>
    <w:rsid w:val="00EE74B5"/>
    <w:rsid w:val="00EF15A2"/>
    <w:rsid w:val="00EF219D"/>
    <w:rsid w:val="00EF29B7"/>
    <w:rsid w:val="00EF49E6"/>
    <w:rsid w:val="00EF5304"/>
    <w:rsid w:val="00EF6591"/>
    <w:rsid w:val="00EF6FF2"/>
    <w:rsid w:val="00EF7D11"/>
    <w:rsid w:val="00EF7F0F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9A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D9A"/>
    <w:pPr>
      <w:autoSpaceDE w:val="0"/>
      <w:autoSpaceDN w:val="0"/>
      <w:adjustRightInd w:val="0"/>
    </w:pPr>
    <w:rPr>
      <w:rFonts w:ascii="Arial" w:hAnsi="Arial"/>
      <w:bCs w:val="0"/>
      <w:kern w:val="0"/>
      <w:sz w:val="20"/>
      <w:szCs w:val="20"/>
    </w:rPr>
  </w:style>
  <w:style w:type="paragraph" w:customStyle="1" w:styleId="ConsPlusTitle">
    <w:name w:val="ConsPlusTitle"/>
    <w:uiPriority w:val="99"/>
    <w:rsid w:val="004A3D9A"/>
    <w:pPr>
      <w:autoSpaceDE w:val="0"/>
      <w:autoSpaceDN w:val="0"/>
      <w:adjustRightInd w:val="0"/>
    </w:pPr>
    <w:rPr>
      <w:rFonts w:ascii="Arial" w:hAnsi="Arial"/>
      <w:b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4A3D9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3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3D9A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00221F8BE159604438337B6058EFB2A46F41CF9A1244843364C6F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C00221F8BE159604438337B6058EFB1A56942C0C44546D5666A625B9E41AB19502C0A56D1824ACFF4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yak.sbor.net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2070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2016-05-13T06:10:00Z</dcterms:created>
  <dcterms:modified xsi:type="dcterms:W3CDTF">2016-05-13T06:10:00Z</dcterms:modified>
</cp:coreProperties>
</file>