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E" w:rsidRPr="00D436F4" w:rsidRDefault="00D436F4" w:rsidP="00D436F4">
      <w:pPr>
        <w:pageBreakBefore/>
        <w:jc w:val="right"/>
        <w:rPr>
          <w:b/>
          <w:color w:val="000000" w:themeColor="text1"/>
          <w:sz w:val="24"/>
          <w:szCs w:val="24"/>
          <w:u w:val="single"/>
        </w:rPr>
      </w:pPr>
      <w:bookmarkStart w:id="0" w:name="Приложение1"/>
      <w:r w:rsidRPr="00D436F4">
        <w:rPr>
          <w:b/>
          <w:color w:val="000000" w:themeColor="text1"/>
          <w:sz w:val="24"/>
          <w:szCs w:val="24"/>
          <w:u w:val="single"/>
        </w:rPr>
        <w:t xml:space="preserve">ПРОЕКТ </w:t>
      </w:r>
      <w:r w:rsidR="00623F8E" w:rsidRPr="00D436F4">
        <w:rPr>
          <w:b/>
          <w:color w:val="000000" w:themeColor="text1"/>
          <w:sz w:val="24"/>
          <w:szCs w:val="24"/>
          <w:u w:val="single"/>
        </w:rPr>
        <w:t>ОДОБРЕН</w:t>
      </w:r>
    </w:p>
    <w:bookmarkEnd w:id="0"/>
    <w:p w:rsidR="00623F8E" w:rsidRPr="009B706F" w:rsidRDefault="00623F8E" w:rsidP="00623F8E">
      <w:pPr>
        <w:ind w:firstLine="708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постановлением администрации</w:t>
      </w:r>
    </w:p>
    <w:p w:rsidR="00623F8E" w:rsidRPr="009B706F" w:rsidRDefault="00623F8E" w:rsidP="00623F8E">
      <w:pPr>
        <w:ind w:firstLine="708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623F8E" w:rsidRPr="009B706F" w:rsidRDefault="00623F8E" w:rsidP="00623F8E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от </w:t>
      </w:r>
      <w:r w:rsidR="00521827" w:rsidRPr="009B706F">
        <w:rPr>
          <w:color w:val="000000" w:themeColor="text1"/>
          <w:sz w:val="24"/>
          <w:szCs w:val="24"/>
        </w:rPr>
        <w:t>____</w:t>
      </w:r>
      <w:r w:rsidRPr="009B706F">
        <w:rPr>
          <w:color w:val="000000" w:themeColor="text1"/>
          <w:sz w:val="24"/>
          <w:szCs w:val="24"/>
        </w:rPr>
        <w:t>/</w:t>
      </w:r>
      <w:r w:rsidR="00521827" w:rsidRPr="009B706F">
        <w:rPr>
          <w:color w:val="000000" w:themeColor="text1"/>
          <w:sz w:val="24"/>
          <w:szCs w:val="24"/>
        </w:rPr>
        <w:t>_____</w:t>
      </w:r>
      <w:r w:rsidRPr="009B706F">
        <w:rPr>
          <w:color w:val="000000" w:themeColor="text1"/>
          <w:sz w:val="24"/>
          <w:szCs w:val="24"/>
        </w:rPr>
        <w:t>/202</w:t>
      </w:r>
      <w:r w:rsidR="00521827" w:rsidRPr="009B706F">
        <w:rPr>
          <w:color w:val="000000" w:themeColor="text1"/>
          <w:sz w:val="24"/>
          <w:szCs w:val="24"/>
        </w:rPr>
        <w:t>3</w:t>
      </w:r>
      <w:r w:rsidRPr="009B706F">
        <w:rPr>
          <w:color w:val="000000" w:themeColor="text1"/>
          <w:sz w:val="24"/>
          <w:szCs w:val="24"/>
        </w:rPr>
        <w:t xml:space="preserve"> №</w:t>
      </w:r>
      <w:r w:rsidR="00521827" w:rsidRPr="009B706F">
        <w:rPr>
          <w:color w:val="000000" w:themeColor="text1"/>
          <w:sz w:val="24"/>
          <w:szCs w:val="24"/>
        </w:rPr>
        <w:t>______</w:t>
      </w:r>
    </w:p>
    <w:p w:rsidR="00623F8E" w:rsidRPr="009B706F" w:rsidRDefault="00623F8E" w:rsidP="00623F8E">
      <w:pPr>
        <w:ind w:firstLine="720"/>
        <w:jc w:val="right"/>
        <w:rPr>
          <w:color w:val="000000" w:themeColor="text1"/>
          <w:sz w:val="24"/>
          <w:szCs w:val="24"/>
        </w:rPr>
      </w:pPr>
    </w:p>
    <w:p w:rsidR="00623F8E" w:rsidRPr="009B706F" w:rsidRDefault="0072145D" w:rsidP="00623F8E">
      <w:pPr>
        <w:ind w:firstLine="709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(Приложение</w:t>
      </w:r>
      <w:r w:rsidR="00623F8E" w:rsidRPr="009B706F">
        <w:rPr>
          <w:color w:val="000000" w:themeColor="text1"/>
          <w:sz w:val="24"/>
          <w:szCs w:val="24"/>
        </w:rPr>
        <w:t>)</w:t>
      </w:r>
    </w:p>
    <w:p w:rsidR="00623F8E" w:rsidRPr="009B706F" w:rsidRDefault="00623F8E" w:rsidP="00623F8E">
      <w:pPr>
        <w:jc w:val="both"/>
        <w:rPr>
          <w:color w:val="000000" w:themeColor="text1"/>
          <w:sz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</w:rPr>
      </w:pPr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center"/>
        <w:rPr>
          <w:b/>
          <w:color w:val="000000" w:themeColor="text1"/>
          <w:sz w:val="32"/>
          <w:szCs w:val="32"/>
        </w:rPr>
      </w:pPr>
      <w:r w:rsidRPr="009B706F">
        <w:rPr>
          <w:b/>
          <w:color w:val="000000" w:themeColor="text1"/>
          <w:sz w:val="32"/>
          <w:szCs w:val="32"/>
        </w:rPr>
        <w:t>Прогноз</w:t>
      </w:r>
    </w:p>
    <w:p w:rsidR="00623F8E" w:rsidRPr="009B706F" w:rsidRDefault="00623F8E" w:rsidP="00623F8E">
      <w:pPr>
        <w:jc w:val="center"/>
        <w:rPr>
          <w:b/>
          <w:color w:val="000000" w:themeColor="text1"/>
          <w:sz w:val="32"/>
          <w:szCs w:val="32"/>
        </w:rPr>
      </w:pPr>
      <w:r w:rsidRPr="009B706F">
        <w:rPr>
          <w:b/>
          <w:color w:val="000000" w:themeColor="text1"/>
          <w:sz w:val="32"/>
          <w:szCs w:val="32"/>
        </w:rPr>
        <w:t>социально-экономического развития</w:t>
      </w:r>
    </w:p>
    <w:p w:rsidR="00623F8E" w:rsidRPr="009B706F" w:rsidRDefault="00623F8E" w:rsidP="00623F8E">
      <w:pPr>
        <w:jc w:val="center"/>
        <w:rPr>
          <w:b/>
          <w:color w:val="000000" w:themeColor="text1"/>
          <w:sz w:val="32"/>
          <w:szCs w:val="32"/>
        </w:rPr>
      </w:pPr>
      <w:r w:rsidRPr="009B706F">
        <w:rPr>
          <w:b/>
          <w:color w:val="000000" w:themeColor="text1"/>
          <w:sz w:val="32"/>
          <w:szCs w:val="32"/>
        </w:rPr>
        <w:t>Сосновоборского городского округа</w:t>
      </w: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B70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202</w:t>
      </w:r>
      <w:r w:rsidR="00521827" w:rsidRPr="009B70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9B70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 w:rsidR="00521827" w:rsidRPr="009B70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9B70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годы</w:t>
      </w: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rPr>
          <w:color w:val="000000" w:themeColor="text1"/>
        </w:rPr>
      </w:pPr>
    </w:p>
    <w:p w:rsidR="00623F8E" w:rsidRPr="009B706F" w:rsidRDefault="00623F8E" w:rsidP="00623F8E">
      <w:pPr>
        <w:pStyle w:val="7"/>
        <w:spacing w:before="0"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706F">
        <w:rPr>
          <w:rFonts w:ascii="Times New Roman" w:hAnsi="Times New Roman" w:cs="Times New Roman"/>
          <w:b/>
          <w:color w:val="000000" w:themeColor="text1"/>
        </w:rPr>
        <w:t>202</w:t>
      </w:r>
      <w:r w:rsidR="00521827" w:rsidRPr="009B706F">
        <w:rPr>
          <w:rFonts w:ascii="Times New Roman" w:hAnsi="Times New Roman" w:cs="Times New Roman"/>
          <w:b/>
          <w:color w:val="000000" w:themeColor="text1"/>
        </w:rPr>
        <w:t>3</w:t>
      </w:r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a9"/>
        <w:pageBreakBefore/>
        <w:jc w:val="center"/>
        <w:rPr>
          <w:b/>
          <w:caps/>
          <w:color w:val="000000" w:themeColor="text1"/>
          <w:szCs w:val="28"/>
        </w:rPr>
      </w:pPr>
      <w:r w:rsidRPr="009B706F">
        <w:rPr>
          <w:b/>
          <w:caps/>
          <w:color w:val="000000" w:themeColor="text1"/>
          <w:szCs w:val="28"/>
        </w:rPr>
        <w:lastRenderedPageBreak/>
        <w:t>СОДЕРЖАние</w:t>
      </w:r>
    </w:p>
    <w:p w:rsidR="00DA632E" w:rsidRPr="009B706F" w:rsidRDefault="009A54D4">
      <w:pPr>
        <w:pStyle w:val="3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9B706F">
        <w:rPr>
          <w:color w:val="000000" w:themeColor="text1"/>
          <w:sz w:val="24"/>
          <w:szCs w:val="24"/>
        </w:rPr>
        <w:fldChar w:fldCharType="begin"/>
      </w:r>
      <w:r w:rsidR="00623F8E" w:rsidRPr="009B706F">
        <w:rPr>
          <w:color w:val="000000" w:themeColor="text1"/>
          <w:sz w:val="24"/>
          <w:szCs w:val="24"/>
        </w:rPr>
        <w:instrText xml:space="preserve"> TOC \o "1-3" \h \z \u </w:instrText>
      </w:r>
      <w:r w:rsidRPr="009B706F">
        <w:rPr>
          <w:color w:val="000000" w:themeColor="text1"/>
          <w:sz w:val="24"/>
          <w:szCs w:val="24"/>
        </w:rPr>
        <w:fldChar w:fldCharType="separate"/>
      </w:r>
      <w:hyperlink w:anchor="_Toc146701959" w:history="1">
        <w:r w:rsidR="00DA632E" w:rsidRPr="009B706F">
          <w:rPr>
            <w:rStyle w:val="af4"/>
            <w:color w:val="000000" w:themeColor="text1"/>
          </w:rPr>
          <w:t>Вводная часть</w:t>
        </w:r>
        <w:r w:rsidR="00DA632E" w:rsidRPr="009B706F">
          <w:rPr>
            <w:webHidden/>
            <w:color w:val="000000" w:themeColor="text1"/>
          </w:rPr>
          <w:tab/>
        </w:r>
        <w:r w:rsidRPr="009B706F">
          <w:rPr>
            <w:webHidden/>
            <w:color w:val="000000" w:themeColor="text1"/>
          </w:rPr>
          <w:fldChar w:fldCharType="begin"/>
        </w:r>
        <w:r w:rsidR="00DA632E" w:rsidRPr="009B706F">
          <w:rPr>
            <w:webHidden/>
            <w:color w:val="000000" w:themeColor="text1"/>
          </w:rPr>
          <w:instrText xml:space="preserve"> PAGEREF _Toc146701959 \h </w:instrText>
        </w:r>
        <w:r w:rsidRPr="009B706F">
          <w:rPr>
            <w:webHidden/>
            <w:color w:val="000000" w:themeColor="text1"/>
          </w:rPr>
        </w:r>
        <w:r w:rsidRPr="009B706F">
          <w:rPr>
            <w:webHidden/>
            <w:color w:val="000000" w:themeColor="text1"/>
          </w:rPr>
          <w:fldChar w:fldCharType="separate"/>
        </w:r>
        <w:r w:rsidR="00D9550F">
          <w:rPr>
            <w:webHidden/>
            <w:color w:val="000000" w:themeColor="text1"/>
          </w:rPr>
          <w:t>5</w:t>
        </w:r>
        <w:r w:rsidRPr="009B706F">
          <w:rPr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3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46701960" w:history="1">
        <w:r w:rsidR="00DA632E" w:rsidRPr="009B706F">
          <w:rPr>
            <w:rStyle w:val="af4"/>
            <w:color w:val="000000" w:themeColor="text1"/>
          </w:rPr>
          <w:t>Основные показатели прогноза</w:t>
        </w:r>
        <w:r w:rsidR="00DA632E" w:rsidRPr="009B706F">
          <w:rPr>
            <w:webHidden/>
            <w:color w:val="000000" w:themeColor="text1"/>
          </w:rPr>
          <w:tab/>
        </w:r>
        <w:r w:rsidRPr="009B706F">
          <w:rPr>
            <w:webHidden/>
            <w:color w:val="000000" w:themeColor="text1"/>
          </w:rPr>
          <w:fldChar w:fldCharType="begin"/>
        </w:r>
        <w:r w:rsidR="00DA632E" w:rsidRPr="009B706F">
          <w:rPr>
            <w:webHidden/>
            <w:color w:val="000000" w:themeColor="text1"/>
          </w:rPr>
          <w:instrText xml:space="preserve"> PAGEREF _Toc146701960 \h </w:instrText>
        </w:r>
        <w:r w:rsidRPr="009B706F">
          <w:rPr>
            <w:webHidden/>
            <w:color w:val="000000" w:themeColor="text1"/>
          </w:rPr>
        </w:r>
        <w:r w:rsidRPr="009B706F">
          <w:rPr>
            <w:webHidden/>
            <w:color w:val="000000" w:themeColor="text1"/>
          </w:rPr>
          <w:fldChar w:fldCharType="separate"/>
        </w:r>
        <w:r w:rsidR="00D9550F">
          <w:rPr>
            <w:webHidden/>
            <w:color w:val="000000" w:themeColor="text1"/>
          </w:rPr>
          <w:t>6</w:t>
        </w:r>
        <w:r w:rsidRPr="009B706F">
          <w:rPr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3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46701961" w:history="1">
        <w:r w:rsidR="00DA632E" w:rsidRPr="009B706F">
          <w:rPr>
            <w:rStyle w:val="af4"/>
            <w:color w:val="000000" w:themeColor="text1"/>
          </w:rPr>
          <w:t>Пояснительная записка</w:t>
        </w:r>
        <w:r w:rsidR="00DA632E" w:rsidRPr="009B706F">
          <w:rPr>
            <w:webHidden/>
            <w:color w:val="000000" w:themeColor="text1"/>
          </w:rPr>
          <w:tab/>
        </w:r>
        <w:r w:rsidRPr="009B706F">
          <w:rPr>
            <w:webHidden/>
            <w:color w:val="000000" w:themeColor="text1"/>
          </w:rPr>
          <w:fldChar w:fldCharType="begin"/>
        </w:r>
        <w:r w:rsidR="00DA632E" w:rsidRPr="009B706F">
          <w:rPr>
            <w:webHidden/>
            <w:color w:val="000000" w:themeColor="text1"/>
          </w:rPr>
          <w:instrText xml:space="preserve"> PAGEREF _Toc146701961 \h </w:instrText>
        </w:r>
        <w:r w:rsidRPr="009B706F">
          <w:rPr>
            <w:webHidden/>
            <w:color w:val="000000" w:themeColor="text1"/>
          </w:rPr>
        </w:r>
        <w:r w:rsidRPr="009B706F">
          <w:rPr>
            <w:webHidden/>
            <w:color w:val="000000" w:themeColor="text1"/>
          </w:rPr>
          <w:fldChar w:fldCharType="separate"/>
        </w:r>
        <w:r w:rsidR="00D9550F">
          <w:rPr>
            <w:webHidden/>
            <w:color w:val="000000" w:themeColor="text1"/>
          </w:rPr>
          <w:t>12</w:t>
        </w:r>
        <w:r w:rsidRPr="009B706F">
          <w:rPr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3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46701962" w:history="1">
        <w:r w:rsidR="00DA632E" w:rsidRPr="009B706F">
          <w:rPr>
            <w:rStyle w:val="af4"/>
            <w:color w:val="000000" w:themeColor="text1"/>
          </w:rPr>
          <w:t>1. Экономическое развитие</w:t>
        </w:r>
        <w:r w:rsidR="00DA632E" w:rsidRPr="009B706F">
          <w:rPr>
            <w:webHidden/>
            <w:color w:val="000000" w:themeColor="text1"/>
          </w:rPr>
          <w:tab/>
        </w:r>
        <w:r w:rsidRPr="009B706F">
          <w:rPr>
            <w:webHidden/>
            <w:color w:val="000000" w:themeColor="text1"/>
          </w:rPr>
          <w:fldChar w:fldCharType="begin"/>
        </w:r>
        <w:r w:rsidR="00DA632E" w:rsidRPr="009B706F">
          <w:rPr>
            <w:webHidden/>
            <w:color w:val="000000" w:themeColor="text1"/>
          </w:rPr>
          <w:instrText xml:space="preserve"> PAGEREF _Toc146701962 \h </w:instrText>
        </w:r>
        <w:r w:rsidRPr="009B706F">
          <w:rPr>
            <w:webHidden/>
            <w:color w:val="000000" w:themeColor="text1"/>
          </w:rPr>
        </w:r>
        <w:r w:rsidRPr="009B706F">
          <w:rPr>
            <w:webHidden/>
            <w:color w:val="000000" w:themeColor="text1"/>
          </w:rPr>
          <w:fldChar w:fldCharType="separate"/>
        </w:r>
        <w:r w:rsidR="00D9550F">
          <w:rPr>
            <w:webHidden/>
            <w:color w:val="000000" w:themeColor="text1"/>
          </w:rPr>
          <w:t>12</w:t>
        </w:r>
        <w:r w:rsidRPr="009B706F">
          <w:rPr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3" w:history="1">
        <w:r w:rsidR="00DA632E" w:rsidRPr="009B706F">
          <w:rPr>
            <w:rStyle w:val="af4"/>
            <w:noProof/>
            <w:color w:val="000000" w:themeColor="text1"/>
          </w:rPr>
          <w:t>1.1. Демографическая ситуация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_Toc146701963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12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4" w:history="1">
        <w:r w:rsidR="00DA632E" w:rsidRPr="009B706F">
          <w:rPr>
            <w:rStyle w:val="af4"/>
            <w:noProof/>
            <w:color w:val="000000" w:themeColor="text1"/>
          </w:rPr>
          <w:t>1.2. Промышленность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_Toc146701964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12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5" w:history="1">
        <w:r w:rsidR="00DA632E" w:rsidRPr="009B706F">
          <w:rPr>
            <w:rStyle w:val="af4"/>
            <w:noProof/>
            <w:color w:val="000000" w:themeColor="text1"/>
          </w:rPr>
          <w:t>1.3. Транспорт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_Toc146701965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16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6" w:history="1">
        <w:r w:rsidR="00DA632E" w:rsidRPr="009B706F">
          <w:rPr>
            <w:rStyle w:val="af4"/>
            <w:noProof/>
            <w:snapToGrid w:val="0"/>
            <w:color w:val="000000" w:themeColor="text1"/>
          </w:rPr>
          <w:t xml:space="preserve">1.4. </w:t>
        </w:r>
        <w:r w:rsidR="00DA632E" w:rsidRPr="009B706F">
          <w:rPr>
            <w:rStyle w:val="af4"/>
            <w:noProof/>
            <w:color w:val="000000" w:themeColor="text1"/>
          </w:rPr>
          <w:t>Потребительский рынок товаров и услуг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_Toc146701966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16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7" w:history="1">
        <w:r w:rsidR="00DA632E" w:rsidRPr="009B706F">
          <w:rPr>
            <w:rStyle w:val="af4"/>
            <w:noProof/>
            <w:snapToGrid w:val="0"/>
            <w:color w:val="000000" w:themeColor="text1"/>
          </w:rPr>
          <w:t>1.5. Малое и среднее предпринимательство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_Toc146701967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18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8" w:history="1">
        <w:r w:rsidR="00DA632E" w:rsidRPr="009B706F">
          <w:rPr>
            <w:rStyle w:val="af4"/>
            <w:noProof/>
            <w:color w:val="000000" w:themeColor="text1"/>
          </w:rPr>
          <w:t>1.6. Инвестиции и строительство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_Toc146701968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19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69" w:history="1">
        <w:r w:rsidR="00DA632E" w:rsidRPr="009B706F">
          <w:rPr>
            <w:rStyle w:val="af4"/>
            <w:noProof/>
            <w:color w:val="000000" w:themeColor="text1"/>
          </w:rPr>
          <w:t>1.7. Рынок труда и занятость населения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_Toc146701969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21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3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46701970" w:history="1">
        <w:r w:rsidR="00DA632E" w:rsidRPr="009B706F">
          <w:rPr>
            <w:rStyle w:val="af4"/>
            <w:color w:val="000000" w:themeColor="text1"/>
          </w:rPr>
          <w:t>2. Градостроительство, социальная сфера и ЖКХ</w:t>
        </w:r>
        <w:r w:rsidR="00DA632E" w:rsidRPr="009B706F">
          <w:rPr>
            <w:webHidden/>
            <w:color w:val="000000" w:themeColor="text1"/>
          </w:rPr>
          <w:tab/>
        </w:r>
        <w:r w:rsidRPr="009B706F">
          <w:rPr>
            <w:webHidden/>
            <w:color w:val="000000" w:themeColor="text1"/>
          </w:rPr>
          <w:fldChar w:fldCharType="begin"/>
        </w:r>
        <w:r w:rsidR="00DA632E" w:rsidRPr="009B706F">
          <w:rPr>
            <w:webHidden/>
            <w:color w:val="000000" w:themeColor="text1"/>
          </w:rPr>
          <w:instrText xml:space="preserve"> PAGEREF _Toc146701970 \h </w:instrText>
        </w:r>
        <w:r w:rsidRPr="009B706F">
          <w:rPr>
            <w:webHidden/>
            <w:color w:val="000000" w:themeColor="text1"/>
          </w:rPr>
        </w:r>
        <w:r w:rsidRPr="009B706F">
          <w:rPr>
            <w:webHidden/>
            <w:color w:val="000000" w:themeColor="text1"/>
          </w:rPr>
          <w:fldChar w:fldCharType="separate"/>
        </w:r>
        <w:r w:rsidR="00D9550F">
          <w:rPr>
            <w:webHidden/>
            <w:color w:val="000000" w:themeColor="text1"/>
          </w:rPr>
          <w:t>22</w:t>
        </w:r>
        <w:r w:rsidRPr="009B706F">
          <w:rPr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1" w:history="1">
        <w:r w:rsidR="00DA632E" w:rsidRPr="009B706F">
          <w:rPr>
            <w:rStyle w:val="af4"/>
            <w:noProof/>
            <w:color w:val="000000" w:themeColor="text1"/>
          </w:rPr>
          <w:t>2.1. Градостроительство и землепользование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_Toc146701971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22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2" w:history="1">
        <w:r w:rsidR="00DA632E" w:rsidRPr="009B706F">
          <w:rPr>
            <w:rStyle w:val="af4"/>
            <w:noProof/>
            <w:color w:val="000000" w:themeColor="text1"/>
          </w:rPr>
          <w:t>2.2. Образование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_Toc146701972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24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3" w:history="1">
        <w:r w:rsidR="00DA632E" w:rsidRPr="009B706F">
          <w:rPr>
            <w:rStyle w:val="af4"/>
            <w:noProof/>
            <w:color w:val="000000" w:themeColor="text1"/>
          </w:rPr>
          <w:t>2.3. Здравоохранение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_Toc146701973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28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4" w:history="1">
        <w:r w:rsidR="00DA632E" w:rsidRPr="009B706F">
          <w:rPr>
            <w:rStyle w:val="af4"/>
            <w:noProof/>
            <w:color w:val="000000" w:themeColor="text1"/>
          </w:rPr>
          <w:t>2.4. Социальная защита населения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_Toc146701974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30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5" w:history="1">
        <w:r w:rsidR="00DA632E" w:rsidRPr="009B706F">
          <w:rPr>
            <w:rStyle w:val="af4"/>
            <w:noProof/>
            <w:color w:val="000000" w:themeColor="text1"/>
          </w:rPr>
          <w:t>2.5. Культура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_Toc146701975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31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6" w:history="1">
        <w:r w:rsidR="00DA632E" w:rsidRPr="009B706F">
          <w:rPr>
            <w:rStyle w:val="af4"/>
            <w:noProof/>
            <w:color w:val="000000" w:themeColor="text1"/>
          </w:rPr>
          <w:t>2.6. Физическая культура и спорт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_Toc146701976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34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7" w:history="1">
        <w:r w:rsidR="00DA632E" w:rsidRPr="009B706F">
          <w:rPr>
            <w:rStyle w:val="af4"/>
            <w:noProof/>
            <w:color w:val="000000" w:themeColor="text1"/>
          </w:rPr>
          <w:t>2.7. Молодежная политика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_Toc146701977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36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8" w:history="1">
        <w:r w:rsidR="00DA632E" w:rsidRPr="009B706F">
          <w:rPr>
            <w:rStyle w:val="af4"/>
            <w:noProof/>
            <w:color w:val="000000" w:themeColor="text1"/>
          </w:rPr>
          <w:t>2.8. Жилищно-коммунальное хозяйство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_Toc146701978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38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79" w:history="1">
        <w:r w:rsidR="00DA632E" w:rsidRPr="009B706F">
          <w:rPr>
            <w:rStyle w:val="af4"/>
            <w:noProof/>
            <w:color w:val="000000" w:themeColor="text1"/>
          </w:rPr>
          <w:t>2.9. Внешнее благоустройство и дорожное хозяйство.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_Toc146701979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42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80" w:history="1">
        <w:r w:rsidR="00DA632E" w:rsidRPr="009B706F">
          <w:rPr>
            <w:rStyle w:val="af4"/>
            <w:noProof/>
            <w:color w:val="000000" w:themeColor="text1"/>
          </w:rPr>
          <w:t>2.10. Улучшение жилищных условий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_Toc146701980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45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81" w:history="1">
        <w:r w:rsidR="00DA632E" w:rsidRPr="009B706F">
          <w:rPr>
            <w:rStyle w:val="af4"/>
            <w:noProof/>
            <w:color w:val="000000" w:themeColor="text1"/>
          </w:rPr>
          <w:t>2.11. Управление муниципальным имуществом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_Toc146701981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47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DA632E" w:rsidRPr="009B706F" w:rsidRDefault="009A54D4">
      <w:pPr>
        <w:pStyle w:val="25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46701982" w:history="1">
        <w:r w:rsidR="00DA632E" w:rsidRPr="009B706F">
          <w:rPr>
            <w:rStyle w:val="af4"/>
            <w:noProof/>
            <w:color w:val="000000" w:themeColor="text1"/>
          </w:rPr>
          <w:t>2.12. Природопользование и экологическая безопасность</w:t>
        </w:r>
        <w:r w:rsidR="00DA632E" w:rsidRPr="009B706F">
          <w:rPr>
            <w:noProof/>
            <w:webHidden/>
            <w:color w:val="000000" w:themeColor="text1"/>
          </w:rPr>
          <w:tab/>
        </w:r>
        <w:r w:rsidRPr="009B706F">
          <w:rPr>
            <w:noProof/>
            <w:webHidden/>
            <w:color w:val="000000" w:themeColor="text1"/>
          </w:rPr>
          <w:fldChar w:fldCharType="begin"/>
        </w:r>
        <w:r w:rsidR="00DA632E" w:rsidRPr="009B706F">
          <w:rPr>
            <w:noProof/>
            <w:webHidden/>
            <w:color w:val="000000" w:themeColor="text1"/>
          </w:rPr>
          <w:instrText xml:space="preserve"> PAGEREF _Toc146701982 \h </w:instrText>
        </w:r>
        <w:r w:rsidRPr="009B706F">
          <w:rPr>
            <w:noProof/>
            <w:webHidden/>
            <w:color w:val="000000" w:themeColor="text1"/>
          </w:rPr>
        </w:r>
        <w:r w:rsidRPr="009B706F">
          <w:rPr>
            <w:noProof/>
            <w:webHidden/>
            <w:color w:val="000000" w:themeColor="text1"/>
          </w:rPr>
          <w:fldChar w:fldCharType="separate"/>
        </w:r>
        <w:r w:rsidR="00D9550F">
          <w:rPr>
            <w:noProof/>
            <w:webHidden/>
            <w:color w:val="000000" w:themeColor="text1"/>
          </w:rPr>
          <w:t>56</w:t>
        </w:r>
        <w:r w:rsidRPr="009B706F">
          <w:rPr>
            <w:noProof/>
            <w:webHidden/>
            <w:color w:val="000000" w:themeColor="text1"/>
          </w:rPr>
          <w:fldChar w:fldCharType="end"/>
        </w:r>
      </w:hyperlink>
    </w:p>
    <w:p w:rsidR="00623F8E" w:rsidRPr="009B706F" w:rsidRDefault="009A54D4" w:rsidP="00623F8E">
      <w:pPr>
        <w:rPr>
          <w:noProof/>
          <w:color w:val="000000" w:themeColor="text1"/>
          <w:sz w:val="28"/>
          <w:szCs w:val="24"/>
        </w:rPr>
      </w:pPr>
      <w:r w:rsidRPr="009B706F">
        <w:rPr>
          <w:noProof/>
          <w:color w:val="000000" w:themeColor="text1"/>
          <w:sz w:val="24"/>
          <w:szCs w:val="24"/>
        </w:rPr>
        <w:fldChar w:fldCharType="end"/>
      </w:r>
    </w:p>
    <w:p w:rsidR="00623F8E" w:rsidRPr="009B706F" w:rsidRDefault="00623F8E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623F8E">
      <w:pPr>
        <w:rPr>
          <w:color w:val="000000" w:themeColor="text1"/>
          <w:sz w:val="24"/>
          <w:szCs w:val="24"/>
        </w:rPr>
      </w:pPr>
    </w:p>
    <w:p w:rsidR="0072145D" w:rsidRPr="009B706F" w:rsidRDefault="0072145D" w:rsidP="0072145D">
      <w:pPr>
        <w:pStyle w:val="3"/>
        <w:rPr>
          <w:color w:val="000000" w:themeColor="text1"/>
          <w:sz w:val="24"/>
          <w:szCs w:val="24"/>
        </w:rPr>
      </w:pPr>
      <w:bookmarkStart w:id="1" w:name="_Toc146701959"/>
      <w:r w:rsidRPr="009B706F">
        <w:rPr>
          <w:color w:val="000000" w:themeColor="text1"/>
          <w:sz w:val="24"/>
          <w:szCs w:val="24"/>
        </w:rPr>
        <w:t>Вводная часть</w:t>
      </w:r>
      <w:bookmarkEnd w:id="1"/>
    </w:p>
    <w:p w:rsidR="00F10EB2" w:rsidRPr="009B706F" w:rsidRDefault="00F10EB2" w:rsidP="00F10EB2">
      <w:pPr>
        <w:rPr>
          <w:color w:val="000000" w:themeColor="text1"/>
        </w:rPr>
      </w:pPr>
    </w:p>
    <w:p w:rsidR="00B91A1B" w:rsidRPr="009B706F" w:rsidRDefault="00F10EB2" w:rsidP="006F0A76">
      <w:pPr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B91A1B" w:rsidRPr="009B706F">
        <w:rPr>
          <w:color w:val="000000" w:themeColor="text1"/>
          <w:sz w:val="24"/>
          <w:szCs w:val="24"/>
        </w:rPr>
        <w:t xml:space="preserve">Прогноз </w:t>
      </w:r>
      <w:r w:rsidR="00643A5C" w:rsidRPr="009B706F">
        <w:rPr>
          <w:color w:val="000000" w:themeColor="text1"/>
          <w:sz w:val="24"/>
          <w:szCs w:val="24"/>
        </w:rPr>
        <w:t>муниципального образования</w:t>
      </w:r>
      <w:r w:rsidR="00B91A1B" w:rsidRPr="009B706F">
        <w:rPr>
          <w:color w:val="000000" w:themeColor="text1"/>
          <w:sz w:val="24"/>
          <w:szCs w:val="24"/>
        </w:rPr>
        <w:t xml:space="preserve"> «Сосновоборский городской округ» на 2024-2026 годы разраб</w:t>
      </w:r>
      <w:r w:rsidR="009E1D5B" w:rsidRPr="009B706F">
        <w:rPr>
          <w:color w:val="000000" w:themeColor="text1"/>
          <w:sz w:val="24"/>
          <w:szCs w:val="24"/>
        </w:rPr>
        <w:t>отан</w:t>
      </w:r>
      <w:r w:rsidR="00B91A1B" w:rsidRPr="009B706F">
        <w:rPr>
          <w:color w:val="000000" w:themeColor="text1"/>
          <w:sz w:val="24"/>
          <w:szCs w:val="24"/>
        </w:rPr>
        <w:t xml:space="preserve"> в целях повышения эффективности управления социально-экономическими процессами в муниципальном образовании и в соответствии с Бюджетным </w:t>
      </w:r>
      <w:r w:rsidR="00A62D89">
        <w:rPr>
          <w:color w:val="000000" w:themeColor="text1"/>
          <w:sz w:val="24"/>
          <w:szCs w:val="24"/>
        </w:rPr>
        <w:t>к</w:t>
      </w:r>
      <w:r w:rsidR="00B91A1B" w:rsidRPr="009B706F">
        <w:rPr>
          <w:color w:val="000000" w:themeColor="text1"/>
          <w:sz w:val="24"/>
          <w:szCs w:val="24"/>
        </w:rPr>
        <w:t>одекс</w:t>
      </w:r>
      <w:r w:rsidR="006749B7" w:rsidRPr="009B706F">
        <w:rPr>
          <w:color w:val="000000" w:themeColor="text1"/>
          <w:sz w:val="24"/>
          <w:szCs w:val="24"/>
        </w:rPr>
        <w:t>ом Российской Федерации,</w:t>
      </w:r>
      <w:r w:rsidR="00B91A1B" w:rsidRPr="009B706F">
        <w:rPr>
          <w:color w:val="000000" w:themeColor="text1"/>
          <w:sz w:val="24"/>
          <w:szCs w:val="24"/>
        </w:rPr>
        <w:t xml:space="preserve"> является основой для составления проекта бюджета и документом, представляемым в </w:t>
      </w:r>
      <w:r w:rsidR="00643A5C" w:rsidRPr="009B706F">
        <w:rPr>
          <w:color w:val="000000" w:themeColor="text1"/>
          <w:sz w:val="24"/>
          <w:szCs w:val="24"/>
        </w:rPr>
        <w:t>совет депутатов Сосновоборского городского округа од</w:t>
      </w:r>
      <w:r w:rsidR="00B91A1B" w:rsidRPr="009B706F">
        <w:rPr>
          <w:color w:val="000000" w:themeColor="text1"/>
          <w:sz w:val="24"/>
          <w:szCs w:val="24"/>
        </w:rPr>
        <w:t xml:space="preserve">новременно с проектом решения о бюджете. </w:t>
      </w:r>
    </w:p>
    <w:p w:rsidR="00B91A1B" w:rsidRPr="009B706F" w:rsidRDefault="00B91A1B" w:rsidP="006F0A76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  <w:t>Прогноз социально-экономического развития МО «Сосновоборский городской округ» на 2024-2026 годы</w:t>
      </w:r>
      <w:r w:rsidR="009E1D5B" w:rsidRPr="009B706F">
        <w:rPr>
          <w:color w:val="000000" w:themeColor="text1"/>
          <w:sz w:val="24"/>
          <w:szCs w:val="24"/>
        </w:rPr>
        <w:t xml:space="preserve"> (далее – Прогноз) </w:t>
      </w:r>
      <w:r w:rsidRPr="009B706F">
        <w:rPr>
          <w:color w:val="000000" w:themeColor="text1"/>
          <w:sz w:val="24"/>
          <w:szCs w:val="24"/>
        </w:rPr>
        <w:t xml:space="preserve"> разработан в соответствии Положением о стратегическом планировании </w:t>
      </w:r>
      <w:proofErr w:type="gramStart"/>
      <w:r w:rsidRPr="009B706F">
        <w:rPr>
          <w:color w:val="000000" w:themeColor="text1"/>
          <w:sz w:val="24"/>
          <w:szCs w:val="24"/>
        </w:rPr>
        <w:t>в</w:t>
      </w:r>
      <w:proofErr w:type="gram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color w:val="000000" w:themeColor="text1"/>
          <w:sz w:val="24"/>
          <w:szCs w:val="24"/>
        </w:rPr>
        <w:t xml:space="preserve"> городском округе, утвержденном решением совета депутатов</w:t>
      </w:r>
      <w:r w:rsidR="00A62D89">
        <w:rPr>
          <w:color w:val="000000" w:themeColor="text1"/>
          <w:sz w:val="24"/>
          <w:szCs w:val="24"/>
        </w:rPr>
        <w:t xml:space="preserve"> Сосновоборского городского </w:t>
      </w:r>
      <w:r w:rsidRPr="009B706F">
        <w:rPr>
          <w:color w:val="000000" w:themeColor="text1"/>
          <w:sz w:val="24"/>
          <w:szCs w:val="24"/>
        </w:rPr>
        <w:t xml:space="preserve">округа от 28.10.2015 № 154; </w:t>
      </w:r>
      <w:proofErr w:type="gramStart"/>
      <w:r w:rsidRPr="009B706F">
        <w:rPr>
          <w:color w:val="000000" w:themeColor="text1"/>
          <w:sz w:val="24"/>
          <w:szCs w:val="24"/>
        </w:rPr>
        <w:t>постановлением администрации Сосновоборского городского округа  от  17.11.2020 № 2301 «О порядке подготовки прогноза и итогов социально-экономического развития Сосновоборского городского округа», методическими рекомендациями по осуществлению стратегического планирования на уровне муниципальных образований Ленинградской области, утвержденных распоряжением Комитета экономического развития и инвестиционной деятельности Ленинградской области от 07.08.2020 № 141 на среднесрочный и</w:t>
      </w:r>
      <w:r w:rsidR="002F5928" w:rsidRPr="009B706F">
        <w:rPr>
          <w:color w:val="000000" w:themeColor="text1"/>
          <w:sz w:val="24"/>
          <w:szCs w:val="24"/>
        </w:rPr>
        <w:t> д</w:t>
      </w:r>
      <w:r w:rsidRPr="009B706F">
        <w:rPr>
          <w:color w:val="000000" w:themeColor="text1"/>
          <w:sz w:val="24"/>
          <w:szCs w:val="24"/>
        </w:rPr>
        <w:t>олгосрочный периоды</w:t>
      </w:r>
      <w:r w:rsidR="002F5928" w:rsidRPr="009B706F">
        <w:rPr>
          <w:color w:val="000000" w:themeColor="text1"/>
          <w:sz w:val="24"/>
          <w:szCs w:val="24"/>
        </w:rPr>
        <w:t xml:space="preserve"> (с внесенными изменениями)</w:t>
      </w:r>
      <w:r w:rsidRPr="009B706F">
        <w:rPr>
          <w:color w:val="000000" w:themeColor="text1"/>
          <w:sz w:val="24"/>
          <w:szCs w:val="24"/>
        </w:rPr>
        <w:t>;</w:t>
      </w:r>
      <w:proofErr w:type="gramEnd"/>
      <w:r w:rsidRPr="009B706F">
        <w:rPr>
          <w:color w:val="000000" w:themeColor="text1"/>
          <w:sz w:val="24"/>
          <w:szCs w:val="24"/>
        </w:rPr>
        <w:t xml:space="preserve"> а также на основании анализа за</w:t>
      </w:r>
      <w:r w:rsidR="002F5928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предыдущие годы и наблю</w:t>
      </w:r>
      <w:r w:rsidR="00836141" w:rsidRPr="009B706F">
        <w:rPr>
          <w:color w:val="000000" w:themeColor="text1"/>
          <w:sz w:val="24"/>
          <w:szCs w:val="24"/>
        </w:rPr>
        <w:t>даемых тенденций в текущем году: 2023 год  - год восстановительного роста.</w:t>
      </w:r>
    </w:p>
    <w:p w:rsidR="00B91A1B" w:rsidRPr="009B706F" w:rsidRDefault="00B91A1B" w:rsidP="006F0A76">
      <w:pPr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Основной целью социально-экономического развития МО «Сосновоборский городской округ»  на среднесрочную перспективу является обеспечение повышения уровня и качества жизни населения, обеспечение решения вопросов местного значения, утвержденных к исполнению действующим федеральным законодательством - Федеральным законом от 06.10.2003 № 131-ФЗ «Об общих принципах организации местного самоуправления в Российской Федерации». Все полномочия</w:t>
      </w:r>
      <w:r w:rsidR="00B90CC7" w:rsidRPr="009B706F">
        <w:rPr>
          <w:color w:val="000000" w:themeColor="text1"/>
          <w:sz w:val="24"/>
          <w:szCs w:val="24"/>
        </w:rPr>
        <w:t xml:space="preserve"> муниципального образования </w:t>
      </w:r>
      <w:r w:rsidRPr="009B706F">
        <w:rPr>
          <w:color w:val="000000" w:themeColor="text1"/>
          <w:sz w:val="24"/>
          <w:szCs w:val="24"/>
        </w:rPr>
        <w:t>«Сосновоборский городской округ» осуществляет администрация Сосновоборского городского округа.</w:t>
      </w:r>
    </w:p>
    <w:p w:rsidR="00B90CC7" w:rsidRPr="009B706F" w:rsidRDefault="00B90CC7" w:rsidP="006F0A7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При разработке основных параметров прогноза использованы данные органов государственной</w:t>
      </w:r>
      <w:r w:rsidR="00DE2782">
        <w:rPr>
          <w:color w:val="000000" w:themeColor="text1"/>
          <w:sz w:val="24"/>
          <w:szCs w:val="24"/>
        </w:rPr>
        <w:t xml:space="preserve"> статистики, прогнозов ведущих предприятий</w:t>
      </w:r>
      <w:r w:rsidRPr="009B706F">
        <w:rPr>
          <w:color w:val="000000" w:themeColor="text1"/>
          <w:sz w:val="24"/>
          <w:szCs w:val="24"/>
        </w:rPr>
        <w:t xml:space="preserve"> города, материалов комитета экономического развития и инвестиционной деятельности Ленинградской области  и Министерства экономического развития Российской Федерации.</w:t>
      </w:r>
    </w:p>
    <w:p w:rsidR="008A5D9C" w:rsidRPr="009B706F" w:rsidRDefault="008A5D9C" w:rsidP="006F0A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Основные показатели Прогноза содержат следующую информацию: фактические показатели за 2022 год, оценку 2023 года и прогнозные показатели на 2024-2026 годы</w:t>
      </w:r>
      <w:r w:rsidR="006B0AA5" w:rsidRPr="009B706F">
        <w:rPr>
          <w:color w:val="000000" w:themeColor="text1"/>
          <w:sz w:val="24"/>
          <w:szCs w:val="24"/>
        </w:rPr>
        <w:t>.</w:t>
      </w:r>
    </w:p>
    <w:p w:rsidR="008A5D9C" w:rsidRPr="009B706F" w:rsidRDefault="008A5D9C" w:rsidP="006F0A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разработан на трехлетний период</w:t>
      </w:r>
      <w:r w:rsidR="00AC69F5" w:rsidRPr="009B706F">
        <w:rPr>
          <w:color w:val="000000" w:themeColor="text1"/>
          <w:sz w:val="24"/>
          <w:szCs w:val="24"/>
        </w:rPr>
        <w:t>,</w:t>
      </w:r>
      <w:r w:rsidR="004B2B24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в одном базовом варианте</w:t>
      </w:r>
      <w:r w:rsidR="00AC69F5" w:rsidRPr="009B706F">
        <w:rPr>
          <w:color w:val="000000" w:themeColor="text1"/>
          <w:sz w:val="24"/>
          <w:szCs w:val="24"/>
        </w:rPr>
        <w:t>,</w:t>
      </w:r>
      <w:r w:rsidRPr="009B706F">
        <w:rPr>
          <w:color w:val="000000" w:themeColor="text1"/>
          <w:sz w:val="24"/>
          <w:szCs w:val="24"/>
        </w:rPr>
        <w:t xml:space="preserve"> в</w:t>
      </w:r>
      <w:r w:rsidR="006B0AA5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действующих ценах</w:t>
      </w:r>
      <w:r w:rsidR="004B2B24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и формируется из двух разделов: показателей прогноза и</w:t>
      </w:r>
      <w:r w:rsidR="006B0AA5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пояснительной записки, характеризующей развитие отраслей экономики и социальной сферы округа.</w:t>
      </w:r>
    </w:p>
    <w:p w:rsidR="006359AD" w:rsidRPr="009B706F" w:rsidRDefault="008A5D9C" w:rsidP="006F0A76">
      <w:pPr>
        <w:tabs>
          <w:tab w:val="left" w:pos="709"/>
        </w:tabs>
        <w:jc w:val="both"/>
        <w:rPr>
          <w:bCs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A3440B" w:rsidRPr="009B706F">
        <w:rPr>
          <w:color w:val="000000" w:themeColor="text1"/>
          <w:sz w:val="24"/>
          <w:szCs w:val="24"/>
        </w:rPr>
        <w:t xml:space="preserve">Структура </w:t>
      </w:r>
      <w:r w:rsidR="00183065" w:rsidRPr="009B706F">
        <w:rPr>
          <w:color w:val="000000" w:themeColor="text1"/>
          <w:sz w:val="24"/>
          <w:szCs w:val="24"/>
        </w:rPr>
        <w:t>П</w:t>
      </w:r>
      <w:r w:rsidR="00A3440B" w:rsidRPr="009B706F">
        <w:rPr>
          <w:color w:val="000000" w:themeColor="text1"/>
          <w:sz w:val="24"/>
          <w:szCs w:val="24"/>
        </w:rPr>
        <w:t>рогноза</w:t>
      </w:r>
      <w:r w:rsidR="00225C31" w:rsidRPr="009B706F">
        <w:rPr>
          <w:color w:val="000000" w:themeColor="text1"/>
          <w:sz w:val="24"/>
          <w:szCs w:val="24"/>
        </w:rPr>
        <w:t xml:space="preserve">: </w:t>
      </w:r>
      <w:r w:rsidR="00B7281E" w:rsidRPr="009B706F">
        <w:rPr>
          <w:color w:val="000000" w:themeColor="text1"/>
          <w:sz w:val="24"/>
          <w:szCs w:val="24"/>
        </w:rPr>
        <w:t>«</w:t>
      </w:r>
      <w:r w:rsidR="00B7281E" w:rsidRPr="009B706F">
        <w:rPr>
          <w:bCs/>
          <w:color w:val="000000" w:themeColor="text1"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2024-2026 годы»</w:t>
      </w:r>
      <w:r w:rsidR="00230A71" w:rsidRPr="009B706F">
        <w:rPr>
          <w:bCs/>
          <w:color w:val="000000" w:themeColor="text1"/>
          <w:sz w:val="24"/>
          <w:szCs w:val="24"/>
        </w:rPr>
        <w:t xml:space="preserve"> - Приложение №1;</w:t>
      </w:r>
      <w:r w:rsidR="00225C31" w:rsidRPr="009B706F">
        <w:rPr>
          <w:bCs/>
          <w:color w:val="000000" w:themeColor="text1"/>
          <w:sz w:val="24"/>
          <w:szCs w:val="24"/>
        </w:rPr>
        <w:t xml:space="preserve"> П</w:t>
      </w:r>
      <w:r w:rsidR="00B7281E" w:rsidRPr="009B706F">
        <w:rPr>
          <w:bCs/>
          <w:color w:val="000000" w:themeColor="text1"/>
          <w:sz w:val="24"/>
          <w:szCs w:val="24"/>
        </w:rPr>
        <w:t>ояснительная записка к Прогнозу</w:t>
      </w:r>
      <w:r w:rsidR="006B0AA5" w:rsidRPr="009B706F">
        <w:rPr>
          <w:bCs/>
          <w:color w:val="000000" w:themeColor="text1"/>
          <w:sz w:val="24"/>
          <w:szCs w:val="24"/>
        </w:rPr>
        <w:t>:</w:t>
      </w:r>
      <w:r w:rsidR="007A6EE3" w:rsidRPr="009B706F">
        <w:rPr>
          <w:bCs/>
          <w:color w:val="000000" w:themeColor="text1"/>
          <w:sz w:val="24"/>
          <w:szCs w:val="24"/>
        </w:rPr>
        <w:t xml:space="preserve"> </w:t>
      </w:r>
      <w:r w:rsidR="00230A71" w:rsidRPr="009B706F">
        <w:rPr>
          <w:bCs/>
          <w:color w:val="000000" w:themeColor="text1"/>
          <w:sz w:val="24"/>
          <w:szCs w:val="24"/>
        </w:rPr>
        <w:t>«Экономическое развитие»</w:t>
      </w:r>
      <w:r w:rsidR="006B0AA5" w:rsidRPr="009B706F">
        <w:rPr>
          <w:bCs/>
          <w:color w:val="000000" w:themeColor="text1"/>
          <w:sz w:val="24"/>
          <w:szCs w:val="24"/>
        </w:rPr>
        <w:t xml:space="preserve"> - Приложение №2</w:t>
      </w:r>
      <w:r w:rsidR="00183065" w:rsidRPr="009B706F">
        <w:rPr>
          <w:bCs/>
          <w:color w:val="000000" w:themeColor="text1"/>
          <w:sz w:val="24"/>
          <w:szCs w:val="24"/>
        </w:rPr>
        <w:t>,</w:t>
      </w:r>
      <w:r w:rsidR="007A6EE3" w:rsidRPr="009B706F">
        <w:rPr>
          <w:bCs/>
          <w:color w:val="000000" w:themeColor="text1"/>
          <w:sz w:val="24"/>
          <w:szCs w:val="24"/>
        </w:rPr>
        <w:t xml:space="preserve"> </w:t>
      </w:r>
      <w:r w:rsidR="006359AD" w:rsidRPr="009B706F">
        <w:rPr>
          <w:color w:val="000000" w:themeColor="text1"/>
          <w:sz w:val="24"/>
          <w:szCs w:val="24"/>
        </w:rPr>
        <w:t>«Градостроительство, социальная сфера и ЖКХ»</w:t>
      </w:r>
      <w:r w:rsidR="00183065" w:rsidRPr="009B706F">
        <w:rPr>
          <w:bCs/>
          <w:color w:val="000000" w:themeColor="text1"/>
          <w:sz w:val="24"/>
          <w:szCs w:val="24"/>
        </w:rPr>
        <w:t xml:space="preserve"> - Приложение №3</w:t>
      </w:r>
      <w:r w:rsidR="006359AD" w:rsidRPr="009B706F">
        <w:rPr>
          <w:color w:val="000000" w:themeColor="text1"/>
          <w:sz w:val="24"/>
          <w:szCs w:val="24"/>
        </w:rPr>
        <w:t>.</w:t>
      </w:r>
    </w:p>
    <w:p w:rsidR="006359AD" w:rsidRPr="009B706F" w:rsidRDefault="006359AD" w:rsidP="006F0A76">
      <w:pPr>
        <w:rPr>
          <w:color w:val="000000" w:themeColor="text1"/>
          <w:sz w:val="24"/>
          <w:szCs w:val="24"/>
        </w:rPr>
        <w:sectPr w:rsidR="006359AD" w:rsidRPr="009B706F" w:rsidSect="00574F92">
          <w:headerReference w:type="default" r:id="rId8"/>
          <w:footerReference w:type="default" r:id="rId9"/>
          <w:pgSz w:w="11906" w:h="16838"/>
          <w:pgMar w:top="1134" w:right="567" w:bottom="1134" w:left="1701" w:header="720" w:footer="454" w:gutter="0"/>
          <w:cols w:space="720"/>
          <w:titlePg/>
          <w:docGrid w:linePitch="272"/>
        </w:sect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  <w:r w:rsidRPr="009B706F">
        <w:rPr>
          <w:bCs/>
          <w:color w:val="000000" w:themeColor="text1"/>
          <w:szCs w:val="24"/>
        </w:rPr>
        <w:lastRenderedPageBreak/>
        <w:t>Приложение №1</w:t>
      </w:r>
    </w:p>
    <w:p w:rsidR="00182CC2" w:rsidRPr="009B706F" w:rsidRDefault="00182CC2" w:rsidP="00623F8E">
      <w:pPr>
        <w:pStyle w:val="3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3"/>
        <w:rPr>
          <w:color w:val="000000" w:themeColor="text1"/>
          <w:sz w:val="24"/>
          <w:szCs w:val="24"/>
        </w:rPr>
      </w:pPr>
      <w:bookmarkStart w:id="2" w:name="_Toc146701960"/>
      <w:r w:rsidRPr="009B706F">
        <w:rPr>
          <w:color w:val="000000" w:themeColor="text1"/>
          <w:sz w:val="24"/>
          <w:szCs w:val="24"/>
        </w:rPr>
        <w:t>Основные показатели прогноза</w:t>
      </w:r>
      <w:bookmarkEnd w:id="2"/>
    </w:p>
    <w:p w:rsidR="00623F8E" w:rsidRPr="009B706F" w:rsidRDefault="00623F8E" w:rsidP="00623F8E">
      <w:pPr>
        <w:pStyle w:val="a9"/>
        <w:jc w:val="center"/>
        <w:rPr>
          <w:b/>
          <w:bCs/>
          <w:color w:val="000000" w:themeColor="text1"/>
          <w:szCs w:val="24"/>
        </w:rPr>
      </w:pPr>
      <w:bookmarkStart w:id="3" w:name="_Toc234897093"/>
      <w:r w:rsidRPr="009B706F">
        <w:rPr>
          <w:b/>
          <w:bCs/>
          <w:color w:val="000000" w:themeColor="text1"/>
          <w:szCs w:val="24"/>
        </w:rPr>
        <w:t>социально-экономического развития Сосновоборского городского округа на 202</w:t>
      </w:r>
      <w:r w:rsidR="00521827" w:rsidRPr="009B706F">
        <w:rPr>
          <w:b/>
          <w:bCs/>
          <w:color w:val="000000" w:themeColor="text1"/>
          <w:szCs w:val="24"/>
        </w:rPr>
        <w:t>4</w:t>
      </w:r>
      <w:r w:rsidRPr="009B706F">
        <w:rPr>
          <w:b/>
          <w:bCs/>
          <w:color w:val="000000" w:themeColor="text1"/>
          <w:szCs w:val="24"/>
        </w:rPr>
        <w:t>-202</w:t>
      </w:r>
      <w:r w:rsidR="00521827" w:rsidRPr="009B706F">
        <w:rPr>
          <w:b/>
          <w:bCs/>
          <w:color w:val="000000" w:themeColor="text1"/>
          <w:szCs w:val="24"/>
        </w:rPr>
        <w:t>6</w:t>
      </w:r>
      <w:r w:rsidRPr="009B706F">
        <w:rPr>
          <w:b/>
          <w:bCs/>
          <w:color w:val="000000" w:themeColor="text1"/>
          <w:szCs w:val="24"/>
        </w:rPr>
        <w:t xml:space="preserve"> годы</w:t>
      </w:r>
    </w:p>
    <w:p w:rsidR="00623F8E" w:rsidRPr="009B706F" w:rsidRDefault="00623F8E" w:rsidP="00623F8E">
      <w:pPr>
        <w:pStyle w:val="a9"/>
        <w:jc w:val="center"/>
        <w:rPr>
          <w:b/>
          <w:bCs/>
          <w:color w:val="000000" w:themeColor="text1"/>
          <w:szCs w:val="24"/>
        </w:rPr>
      </w:pPr>
    </w:p>
    <w:tbl>
      <w:tblPr>
        <w:tblW w:w="15300" w:type="dxa"/>
        <w:tblLayout w:type="fixed"/>
        <w:tblLook w:val="04A0"/>
      </w:tblPr>
      <w:tblGrid>
        <w:gridCol w:w="959"/>
        <w:gridCol w:w="5212"/>
        <w:gridCol w:w="2656"/>
        <w:gridCol w:w="1293"/>
        <w:gridCol w:w="1294"/>
        <w:gridCol w:w="1293"/>
        <w:gridCol w:w="1293"/>
        <w:gridCol w:w="1300"/>
      </w:tblGrid>
      <w:tr w:rsidR="00623F8E" w:rsidRPr="009B706F" w:rsidTr="00933440">
        <w:trPr>
          <w:cantSplit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№ </w:t>
            </w:r>
            <w:proofErr w:type="spellStart"/>
            <w:proofErr w:type="gramStart"/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623F8E" w:rsidRPr="009B706F" w:rsidTr="00933440">
        <w:trPr>
          <w:cantSplit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</w:t>
            </w:r>
            <w:r w:rsidR="00D056A1"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</w:t>
            </w:r>
            <w:r w:rsidR="00D056A1"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</w:t>
            </w:r>
            <w:r w:rsidR="00D056A1" w:rsidRPr="009B706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</w:t>
            </w:r>
            <w:r w:rsidR="00D056A1" w:rsidRPr="009B706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</w:t>
            </w:r>
            <w:r w:rsidR="00D056A1" w:rsidRPr="009B706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23F8E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3F8E" w:rsidRPr="009B706F" w:rsidRDefault="00623F8E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65 046,0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64 121,0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65 050,0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67 202,0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70 257,0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городское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65 046,0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64 121,0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65 050,0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67 202,0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70 257,0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10 199,0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10 259,4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10 408,0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10 752,3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11 241,1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36 749,0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36 549,0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37 078,5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38 305,1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40 046,5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18 098,0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17 312,7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17 563,5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18 144,5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18 969,4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64 583,5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64 585,5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66 126,0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68 729,5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73 645,5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родившихся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(без учета мертворожденных)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394,0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396,0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398,0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402,0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822,0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826,0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Миграционный прирост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>убыль)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-501,0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2 576,0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3 479,0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7 201,0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5,5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11,2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-5,8</w:t>
            </w:r>
          </w:p>
        </w:tc>
      </w:tr>
      <w:tr w:rsidR="00AA7E02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-7,8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02" w:rsidRPr="009B706F" w:rsidRDefault="00AA7E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97,8</w:t>
            </w:r>
          </w:p>
        </w:tc>
      </w:tr>
      <w:tr w:rsidR="00D056A1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6A1" w:rsidRPr="009B706F" w:rsidRDefault="00D056A1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6A1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D056A1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D056A1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Отгружено товаров собственного производства, </w:t>
            </w: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D056A1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F451E7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114473,5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108498,3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124173,3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131138,0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136401,0</w:t>
            </w:r>
          </w:p>
        </w:tc>
      </w:tr>
      <w:tr w:rsidR="00D056A1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A1" w:rsidRPr="009B706F" w:rsidRDefault="00D056A1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A1" w:rsidRPr="009B706F" w:rsidRDefault="00D056A1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D056A1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F451E7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A1" w:rsidRPr="009B706F" w:rsidRDefault="00680886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DC" w:rsidRPr="009B706F" w:rsidRDefault="00026CDC" w:rsidP="00933440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Обрабатывающие производства" (Раздел С)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2524D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7577,5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2524D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11576,2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2524D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13069,3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2524D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13578,0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2524D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14078,0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F451E7" w:rsidP="00026CD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152,8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103,7</w:t>
            </w:r>
          </w:p>
          <w:p w:rsidR="00026CDC" w:rsidRPr="009B706F" w:rsidRDefault="00026CDC" w:rsidP="00933440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   в том числе по основным видам обрабатывающих производств: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Производство кокса и нефтепродуктов (группировка 19)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986,8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990,0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1168,0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108,9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107,1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2957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5624,9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6635,4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6701,7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6768</w:t>
            </w:r>
            <w:r w:rsidR="00151C31" w:rsidRPr="009B706F">
              <w:rPr>
                <w:color w:val="000000" w:themeColor="text1"/>
                <w:sz w:val="24"/>
                <w:szCs w:val="24"/>
              </w:rPr>
              <w:t>,7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145,7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190,2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101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1684,4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2943,3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3163,9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3571,3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 3 раза больше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105,6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Производство прочих готовых изделий (группировка 32)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1729,9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1844,0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2270,0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106,1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105181,0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93672,0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107724,0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114050,0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118683,0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24" w:rsidRPr="009B706F" w:rsidRDefault="00026CDC" w:rsidP="00E9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104,1</w:t>
            </w:r>
          </w:p>
        </w:tc>
      </w:tr>
      <w:tr w:rsidR="004B2B24" w:rsidRPr="009B706F" w:rsidTr="002524D1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B24" w:rsidRPr="009B706F" w:rsidRDefault="004B2B24" w:rsidP="004B2B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2B24" w:rsidRPr="009B706F" w:rsidRDefault="004B2B24" w:rsidP="004B2B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2B24" w:rsidRPr="009B706F" w:rsidRDefault="002524D1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 xml:space="preserve">Объем отгруженных товаров собственного </w:t>
            </w: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 xml:space="preserve">производства, выполненных работ и услуг собственными силами по виду экономической деятельности </w:t>
            </w:r>
            <w:r w:rsidRPr="009B706F">
              <w:rPr>
                <w:b/>
                <w:color w:val="000000" w:themeColor="text1"/>
                <w:sz w:val="24"/>
                <w:szCs w:val="24"/>
              </w:rPr>
              <w:t>"Водоснабжение;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2524D1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1790,0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1870,0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2030,0</w:t>
            </w:r>
          </w:p>
        </w:tc>
      </w:tr>
      <w:tr w:rsidR="004B2B24" w:rsidRPr="009B706F" w:rsidTr="002524D1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24" w:rsidRPr="009B706F" w:rsidRDefault="004B2B24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B24" w:rsidRPr="009B706F" w:rsidRDefault="004B2B24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2524D1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24" w:rsidRPr="009B706F" w:rsidRDefault="0037439D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104,1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50F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15 358,0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18 185,0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12 408,7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17 050,5</w:t>
            </w:r>
          </w:p>
        </w:tc>
      </w:tr>
      <w:tr w:rsidR="00D9550F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в 3 раза больше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137,4</w:t>
            </w:r>
          </w:p>
        </w:tc>
      </w:tr>
      <w:tr w:rsidR="00D9550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26 675,0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31 486,2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35 618,4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28 000,0</w:t>
            </w:r>
          </w:p>
        </w:tc>
      </w:tr>
      <w:tr w:rsidR="00D9550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26 675,0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26 675,0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26 675,0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28 000,0</w:t>
            </w:r>
          </w:p>
        </w:tc>
      </w:tr>
      <w:tr w:rsidR="00D9550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9B706F" w:rsidRDefault="00D9550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0F" w:rsidRPr="00D9550F" w:rsidRDefault="00D9550F">
            <w:pPr>
              <w:jc w:val="center"/>
              <w:rPr>
                <w:color w:val="000000"/>
                <w:sz w:val="24"/>
                <w:szCs w:val="24"/>
              </w:rPr>
            </w:pPr>
            <w:r w:rsidRPr="00D9550F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километр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67,6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километр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60,5</w:t>
            </w:r>
          </w:p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89,5</w:t>
            </w:r>
          </w:p>
        </w:tc>
      </w:tr>
      <w:tr w:rsidR="00026CDC" w:rsidRPr="009B706F" w:rsidTr="00D94C07">
        <w:trPr>
          <w:cantSplit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Потребительский рынок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18C8" w:rsidRPr="009B706F" w:rsidTr="00933440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12678,5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13052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13670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13710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14050</w:t>
            </w:r>
          </w:p>
        </w:tc>
      </w:tr>
      <w:tr w:rsidR="001C18C8" w:rsidRPr="009B706F" w:rsidTr="00933440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102,5</w:t>
            </w:r>
          </w:p>
        </w:tc>
      </w:tr>
      <w:tr w:rsidR="001C18C8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1 118,0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1 210,0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1 223,0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1 295,0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1 365,0</w:t>
            </w:r>
          </w:p>
        </w:tc>
      </w:tr>
      <w:tr w:rsidR="001C18C8" w:rsidRPr="009B706F" w:rsidTr="00933440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105,4</w:t>
            </w:r>
          </w:p>
        </w:tc>
      </w:tr>
      <w:tr w:rsidR="001C18C8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225,0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319,0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321,0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326,0</w:t>
            </w:r>
          </w:p>
        </w:tc>
      </w:tr>
      <w:tr w:rsidR="001C18C8" w:rsidRPr="009B706F" w:rsidTr="00933440">
        <w:trPr>
          <w:cantSplit/>
          <w:trHeight w:val="8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9B706F" w:rsidRDefault="001C18C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98,7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141,8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C8" w:rsidRPr="001C18C8" w:rsidRDefault="001C18C8" w:rsidP="00854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18C8">
              <w:rPr>
                <w:color w:val="000000" w:themeColor="text1"/>
                <w:sz w:val="24"/>
              </w:rPr>
              <w:t>100,6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1 937,0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1 950,0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1 965,0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1 970,0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Среднесписочная численность работников на предприятиях малого и среднего </w:t>
            </w: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(включая микропредприятия)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8651,0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8 700,0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8 770,0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D05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17 243,5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18 100,0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19 000,0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83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19 960,0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C" w:rsidRPr="009B706F" w:rsidRDefault="00026CDC" w:rsidP="009334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21 000,0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Инвестиции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5BA5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13 900,8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18 324,3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19 505,9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43 507,7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68 925,8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7A6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 2 раза больше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DD063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63F" w:rsidRPr="009B706F" w:rsidRDefault="00DD063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3F" w:rsidRPr="009B706F" w:rsidRDefault="00DD06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458,1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487,6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1 087,7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1 723,1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7 984,7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13 751,4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15 346,8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37 205,2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62 769,6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43,5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F: строительство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269,7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427,3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366,5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390,1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689,3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117,2</w:t>
            </w:r>
          </w:p>
        </w:tc>
      </w:tr>
      <w:tr w:rsidR="00265BA5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A5" w:rsidRPr="009B706F" w:rsidRDefault="00265B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13,8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109,9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172,3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3 484,7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3 677,7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3 914,8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4 381,2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5 562,3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693,4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914,4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973,3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1 723,1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P: Образование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206,8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79,9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106,3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113,1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130,5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158,5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28,4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41,0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62,0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537,8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-1 536,3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-2 311,8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-1 962,3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</w:rPr>
              <w:t>-4 743,1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13 900,8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18 324,3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19 505,9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43 507,7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68 925,8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13 751,4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15 346,8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6 906,0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5 551,6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Привлеченные средства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13 891,3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4 572,9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4 159,1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36 601,7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63 374,2</w:t>
            </w:r>
          </w:p>
        </w:tc>
      </w:tr>
      <w:tr w:rsidR="007957DF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      Бюджетные средства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175,1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DF" w:rsidRPr="009B706F" w:rsidRDefault="00795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239,0</w:t>
            </w:r>
          </w:p>
        </w:tc>
      </w:tr>
      <w:tr w:rsidR="00026CDC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D056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CDC" w:rsidRPr="009B706F" w:rsidRDefault="00026CDC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34 100,0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34 100,0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34 100,0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34 100,0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34 100,0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38,0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1 400,0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1 500,0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23 715,0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23 851,0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24 655,0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26 807,0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29 862,0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90 549,0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100 418,8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108 351,9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115 936,6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123 588,4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106,6</w:t>
            </w:r>
          </w:p>
        </w:tc>
      </w:tr>
      <w:tr w:rsidR="00841D58" w:rsidRPr="009B706F" w:rsidTr="00933440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58" w:rsidRPr="009B706F" w:rsidRDefault="00841D5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 w:rsidP="0093344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25 765,2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28 741,1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32 057,0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37 294,9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58" w:rsidRPr="009B706F" w:rsidRDefault="00841D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44 287,2</w:t>
            </w:r>
          </w:p>
        </w:tc>
      </w:tr>
    </w:tbl>
    <w:p w:rsidR="00623F8E" w:rsidRPr="009B706F" w:rsidRDefault="00623F8E" w:rsidP="00623F8E">
      <w:pPr>
        <w:pStyle w:val="af2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623F8E" w:rsidRPr="009B706F" w:rsidSect="00933440">
          <w:pgSz w:w="16838" w:h="11906" w:orient="landscape"/>
          <w:pgMar w:top="1361" w:right="907" w:bottom="794" w:left="907" w:header="720" w:footer="454" w:gutter="0"/>
          <w:cols w:space="720"/>
          <w:titlePg/>
          <w:docGrid w:linePitch="272"/>
        </w:sectPr>
      </w:pPr>
    </w:p>
    <w:p w:rsidR="00182CC2" w:rsidRPr="009B706F" w:rsidRDefault="00182CC2" w:rsidP="00623F8E">
      <w:pPr>
        <w:pStyle w:val="3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3"/>
        <w:rPr>
          <w:color w:val="000000" w:themeColor="text1"/>
          <w:sz w:val="24"/>
          <w:szCs w:val="24"/>
        </w:rPr>
      </w:pPr>
      <w:bookmarkStart w:id="4" w:name="_Toc146701961"/>
      <w:r w:rsidRPr="009B706F">
        <w:rPr>
          <w:color w:val="000000" w:themeColor="text1"/>
          <w:sz w:val="24"/>
          <w:szCs w:val="24"/>
        </w:rPr>
        <w:t>Пояснительная записка</w:t>
      </w:r>
      <w:bookmarkEnd w:id="4"/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к прогнозу социально-экономического развития</w:t>
      </w:r>
    </w:p>
    <w:p w:rsidR="00623F8E" w:rsidRPr="009B706F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Сосновоборского городского округа на 202</w:t>
      </w:r>
      <w:r w:rsidR="00E91632" w:rsidRPr="009B706F">
        <w:rPr>
          <w:b/>
          <w:color w:val="000000" w:themeColor="text1"/>
          <w:sz w:val="24"/>
          <w:szCs w:val="24"/>
        </w:rPr>
        <w:t>4</w:t>
      </w:r>
      <w:r w:rsidRPr="009B706F">
        <w:rPr>
          <w:b/>
          <w:color w:val="000000" w:themeColor="text1"/>
          <w:sz w:val="24"/>
          <w:szCs w:val="24"/>
        </w:rPr>
        <w:t>-202</w:t>
      </w:r>
      <w:r w:rsidR="00E91632" w:rsidRPr="009B706F">
        <w:rPr>
          <w:b/>
          <w:color w:val="000000" w:themeColor="text1"/>
          <w:sz w:val="24"/>
          <w:szCs w:val="24"/>
        </w:rPr>
        <w:t>6</w:t>
      </w:r>
      <w:r w:rsidRPr="009B706F">
        <w:rPr>
          <w:b/>
          <w:color w:val="000000" w:themeColor="text1"/>
          <w:sz w:val="24"/>
          <w:szCs w:val="24"/>
        </w:rPr>
        <w:t xml:space="preserve"> годы</w:t>
      </w:r>
    </w:p>
    <w:p w:rsidR="00234B1A" w:rsidRPr="009B706F" w:rsidRDefault="00234B1A" w:rsidP="001C22D3">
      <w:pPr>
        <w:pStyle w:val="a9"/>
        <w:jc w:val="right"/>
        <w:rPr>
          <w:bCs/>
          <w:color w:val="000000" w:themeColor="text1"/>
          <w:szCs w:val="24"/>
        </w:rPr>
      </w:pPr>
    </w:p>
    <w:p w:rsidR="001C22D3" w:rsidRPr="009B706F" w:rsidRDefault="001C22D3" w:rsidP="001C22D3">
      <w:pPr>
        <w:pStyle w:val="a9"/>
        <w:jc w:val="right"/>
        <w:rPr>
          <w:bCs/>
          <w:color w:val="000000" w:themeColor="text1"/>
          <w:szCs w:val="24"/>
        </w:rPr>
      </w:pPr>
      <w:r w:rsidRPr="009B706F">
        <w:rPr>
          <w:bCs/>
          <w:color w:val="000000" w:themeColor="text1"/>
          <w:szCs w:val="24"/>
        </w:rPr>
        <w:t>Приложение №</w:t>
      </w:r>
      <w:r w:rsidR="002F5928" w:rsidRPr="009B706F">
        <w:rPr>
          <w:bCs/>
          <w:color w:val="000000" w:themeColor="text1"/>
          <w:szCs w:val="24"/>
        </w:rPr>
        <w:t>2</w:t>
      </w:r>
    </w:p>
    <w:p w:rsidR="001C22D3" w:rsidRPr="009B706F" w:rsidRDefault="001C22D3" w:rsidP="00623F8E">
      <w:pPr>
        <w:jc w:val="center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3"/>
        <w:rPr>
          <w:color w:val="000000" w:themeColor="text1"/>
          <w:sz w:val="24"/>
          <w:szCs w:val="24"/>
        </w:rPr>
      </w:pPr>
      <w:bookmarkStart w:id="5" w:name="_Toc146701962"/>
      <w:r w:rsidRPr="009B706F">
        <w:rPr>
          <w:color w:val="000000" w:themeColor="text1"/>
          <w:sz w:val="24"/>
          <w:szCs w:val="24"/>
        </w:rPr>
        <w:t>1. Экономическое развитие</w:t>
      </w:r>
      <w:bookmarkEnd w:id="5"/>
    </w:p>
    <w:p w:rsidR="00623F8E" w:rsidRPr="009B706F" w:rsidRDefault="00623F8E" w:rsidP="00623F8E">
      <w:pPr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6" w:name="_Toc299458154"/>
      <w:bookmarkStart w:id="7" w:name="_Toc146701963"/>
      <w:r w:rsidRPr="009B706F">
        <w:rPr>
          <w:color w:val="000000" w:themeColor="text1"/>
          <w:szCs w:val="24"/>
        </w:rPr>
        <w:t>1.1. Демографическая ситуация</w:t>
      </w:r>
      <w:bookmarkEnd w:id="6"/>
      <w:bookmarkEnd w:id="7"/>
    </w:p>
    <w:p w:rsidR="00623F8E" w:rsidRPr="009B706F" w:rsidRDefault="00623F8E" w:rsidP="00623F8E">
      <w:pPr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tabs>
          <w:tab w:val="left" w:pos="1134"/>
        </w:tabs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bookmarkStart w:id="8" w:name="_Toc267584897"/>
      <w:r w:rsidRPr="009B706F">
        <w:rPr>
          <w:b/>
          <w:bCs/>
          <w:color w:val="000000" w:themeColor="text1"/>
          <w:sz w:val="24"/>
          <w:szCs w:val="24"/>
        </w:rPr>
        <w:t>Ожидаемые итоги 202</w:t>
      </w:r>
      <w:r w:rsidR="00661BD5" w:rsidRPr="009B706F">
        <w:rPr>
          <w:b/>
          <w:bCs/>
          <w:color w:val="000000" w:themeColor="text1"/>
          <w:sz w:val="24"/>
          <w:szCs w:val="24"/>
        </w:rPr>
        <w:t>3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года.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Численность населения округа по данным Петростата на начало 202</w:t>
      </w:r>
      <w:r w:rsidR="00661BD5" w:rsidRPr="009B706F">
        <w:rPr>
          <w:color w:val="000000" w:themeColor="text1"/>
          <w:sz w:val="24"/>
          <w:szCs w:val="24"/>
        </w:rPr>
        <w:t>3</w:t>
      </w:r>
      <w:r w:rsidRPr="009B706F">
        <w:rPr>
          <w:color w:val="000000" w:themeColor="text1"/>
          <w:sz w:val="24"/>
          <w:szCs w:val="24"/>
        </w:rPr>
        <w:t xml:space="preserve"> года составила </w:t>
      </w:r>
      <w:r w:rsidR="009002A9" w:rsidRPr="009B706F">
        <w:rPr>
          <w:color w:val="000000" w:themeColor="text1"/>
          <w:sz w:val="24"/>
          <w:szCs w:val="24"/>
        </w:rPr>
        <w:t>64121</w:t>
      </w:r>
      <w:r w:rsidR="00AD7F32" w:rsidRPr="009B706F">
        <w:rPr>
          <w:color w:val="000000" w:themeColor="text1"/>
          <w:sz w:val="24"/>
          <w:szCs w:val="24"/>
        </w:rPr>
        <w:t xml:space="preserve"> человека, сократившись за 2022</w:t>
      </w:r>
      <w:r w:rsidRPr="009B706F">
        <w:rPr>
          <w:color w:val="000000" w:themeColor="text1"/>
          <w:sz w:val="24"/>
          <w:szCs w:val="24"/>
        </w:rPr>
        <w:t xml:space="preserve"> год на </w:t>
      </w:r>
      <w:r w:rsidR="009002A9" w:rsidRPr="009B706F">
        <w:rPr>
          <w:color w:val="000000" w:themeColor="text1"/>
          <w:sz w:val="24"/>
          <w:szCs w:val="24"/>
        </w:rPr>
        <w:t>925</w:t>
      </w:r>
      <w:r w:rsidRPr="009B706F">
        <w:rPr>
          <w:color w:val="000000" w:themeColor="text1"/>
          <w:sz w:val="24"/>
          <w:szCs w:val="24"/>
        </w:rPr>
        <w:t xml:space="preserve"> человек</w:t>
      </w:r>
      <w:r w:rsidR="009002A9" w:rsidRPr="009B706F">
        <w:rPr>
          <w:color w:val="000000" w:themeColor="text1"/>
          <w:sz w:val="24"/>
          <w:szCs w:val="24"/>
        </w:rPr>
        <w:t>.</w:t>
      </w:r>
      <w:r w:rsidRPr="009B706F">
        <w:rPr>
          <w:color w:val="000000" w:themeColor="text1"/>
          <w:sz w:val="24"/>
          <w:szCs w:val="24"/>
        </w:rPr>
        <w:t xml:space="preserve"> Такое значительное снижение численности населения связано, прежде всего, с миграционными потоками строителей в связи с окончанием строительства первой очереди ЛАЭС-2.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2022 году </w:t>
      </w:r>
      <w:r w:rsidR="0086752F" w:rsidRPr="009B706F">
        <w:rPr>
          <w:color w:val="000000" w:themeColor="text1"/>
          <w:sz w:val="24"/>
          <w:szCs w:val="24"/>
        </w:rPr>
        <w:t>состоялось</w:t>
      </w:r>
      <w:r w:rsidRPr="009B706F">
        <w:rPr>
          <w:color w:val="000000" w:themeColor="text1"/>
          <w:sz w:val="24"/>
          <w:szCs w:val="24"/>
        </w:rPr>
        <w:t xml:space="preserve"> проектирование по строительству второй очереди ЛАЭС-2</w:t>
      </w:r>
      <w:r w:rsidR="0086752F" w:rsidRPr="009B706F">
        <w:rPr>
          <w:color w:val="000000" w:themeColor="text1"/>
          <w:sz w:val="24"/>
          <w:szCs w:val="24"/>
        </w:rPr>
        <w:t xml:space="preserve"> (блоков 3 и 4)</w:t>
      </w:r>
      <w:r w:rsidRPr="009B706F">
        <w:rPr>
          <w:color w:val="000000" w:themeColor="text1"/>
          <w:sz w:val="24"/>
          <w:szCs w:val="24"/>
        </w:rPr>
        <w:t xml:space="preserve">, что положительно отразится на численности населения города в дальнейшем. </w:t>
      </w:r>
    </w:p>
    <w:p w:rsidR="00623F8E" w:rsidRPr="009B706F" w:rsidRDefault="00623F8E" w:rsidP="00623F8E">
      <w:pPr>
        <w:pStyle w:val="21"/>
        <w:tabs>
          <w:tab w:val="left" w:pos="1134"/>
        </w:tabs>
        <w:spacing w:after="0" w:line="240" w:lineRule="auto"/>
        <w:ind w:left="0" w:firstLine="709"/>
        <w:rPr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tabs>
          <w:tab w:val="left" w:pos="1134"/>
        </w:tabs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</w:t>
      </w:r>
      <w:r w:rsidR="0086752F" w:rsidRPr="009B706F">
        <w:rPr>
          <w:b/>
          <w:bCs/>
          <w:color w:val="000000" w:themeColor="text1"/>
          <w:sz w:val="24"/>
          <w:szCs w:val="24"/>
        </w:rPr>
        <w:t>4</w:t>
      </w:r>
      <w:r w:rsidRPr="009B706F">
        <w:rPr>
          <w:b/>
          <w:bCs/>
          <w:color w:val="000000" w:themeColor="text1"/>
          <w:sz w:val="24"/>
          <w:szCs w:val="24"/>
        </w:rPr>
        <w:t>-202</w:t>
      </w:r>
      <w:r w:rsidR="0086752F" w:rsidRPr="009B706F">
        <w:rPr>
          <w:b/>
          <w:bCs/>
          <w:color w:val="000000" w:themeColor="text1"/>
          <w:sz w:val="24"/>
          <w:szCs w:val="24"/>
        </w:rPr>
        <w:t>6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годы.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числ</w:t>
      </w:r>
      <w:r w:rsidR="0086752F" w:rsidRPr="009B706F">
        <w:rPr>
          <w:color w:val="000000" w:themeColor="text1"/>
          <w:sz w:val="24"/>
          <w:szCs w:val="24"/>
        </w:rPr>
        <w:t>енности населения округа на 2024</w:t>
      </w:r>
      <w:r w:rsidRPr="009B706F">
        <w:rPr>
          <w:color w:val="000000" w:themeColor="text1"/>
          <w:sz w:val="24"/>
          <w:szCs w:val="24"/>
        </w:rPr>
        <w:t>-202</w:t>
      </w:r>
      <w:r w:rsidR="0086752F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ЛАЭС-2.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bCs/>
          <w:snapToGrid w:val="0"/>
          <w:color w:val="000000" w:themeColor="text1"/>
          <w:sz w:val="24"/>
          <w:szCs w:val="24"/>
        </w:rPr>
        <w:t>Ч</w:t>
      </w:r>
      <w:r w:rsidRPr="009B706F">
        <w:rPr>
          <w:b/>
          <w:bCs/>
          <w:color w:val="000000" w:themeColor="text1"/>
          <w:sz w:val="24"/>
          <w:szCs w:val="24"/>
        </w:rPr>
        <w:t>исленность населения города</w:t>
      </w:r>
      <w:r w:rsidRPr="009B706F">
        <w:rPr>
          <w:color w:val="000000" w:themeColor="text1"/>
          <w:sz w:val="24"/>
          <w:szCs w:val="24"/>
        </w:rPr>
        <w:t xml:space="preserve"> в результате действия этих факторов составит:</w:t>
      </w:r>
    </w:p>
    <w:p w:rsidR="00623F8E" w:rsidRPr="009B706F" w:rsidRDefault="00381F0D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на начало 2024</w:t>
      </w:r>
      <w:r w:rsidR="00623F8E" w:rsidRPr="009B706F">
        <w:rPr>
          <w:color w:val="000000" w:themeColor="text1"/>
          <w:sz w:val="24"/>
          <w:szCs w:val="24"/>
        </w:rPr>
        <w:t xml:space="preserve"> года – </w:t>
      </w:r>
      <w:r w:rsidR="009002A9" w:rsidRPr="009B706F">
        <w:rPr>
          <w:color w:val="000000" w:themeColor="text1"/>
          <w:sz w:val="24"/>
          <w:szCs w:val="24"/>
        </w:rPr>
        <w:t>65050</w:t>
      </w:r>
      <w:r w:rsidR="00623F8E" w:rsidRPr="009B706F">
        <w:rPr>
          <w:color w:val="000000" w:themeColor="text1"/>
          <w:sz w:val="24"/>
          <w:szCs w:val="24"/>
        </w:rPr>
        <w:t xml:space="preserve"> человек;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на начало 202</w:t>
      </w:r>
      <w:r w:rsidR="00381F0D" w:rsidRPr="009B706F">
        <w:rPr>
          <w:color w:val="000000" w:themeColor="text1"/>
          <w:sz w:val="24"/>
          <w:szCs w:val="24"/>
        </w:rPr>
        <w:t>5</w:t>
      </w:r>
      <w:r w:rsidRPr="009B706F">
        <w:rPr>
          <w:color w:val="000000" w:themeColor="text1"/>
          <w:sz w:val="24"/>
          <w:szCs w:val="24"/>
        </w:rPr>
        <w:t xml:space="preserve"> года – </w:t>
      </w:r>
      <w:r w:rsidR="009002A9" w:rsidRPr="009B706F">
        <w:rPr>
          <w:color w:val="000000" w:themeColor="text1"/>
          <w:sz w:val="24"/>
          <w:szCs w:val="24"/>
        </w:rPr>
        <w:t>67202</w:t>
      </w:r>
      <w:r w:rsidRPr="009B706F">
        <w:rPr>
          <w:color w:val="000000" w:themeColor="text1"/>
          <w:sz w:val="24"/>
          <w:szCs w:val="24"/>
        </w:rPr>
        <w:t xml:space="preserve"> человек;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на начало 202</w:t>
      </w:r>
      <w:r w:rsidR="00381F0D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года – </w:t>
      </w:r>
      <w:r w:rsidR="009002A9" w:rsidRPr="009B706F">
        <w:rPr>
          <w:color w:val="000000" w:themeColor="text1"/>
          <w:sz w:val="24"/>
          <w:szCs w:val="24"/>
        </w:rPr>
        <w:t>70257</w:t>
      </w:r>
      <w:r w:rsidRPr="009B706F">
        <w:rPr>
          <w:color w:val="000000" w:themeColor="text1"/>
          <w:sz w:val="24"/>
          <w:szCs w:val="24"/>
        </w:rPr>
        <w:t xml:space="preserve"> человек.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настоящее время на демографическую ситуацию в округе оказывает положительное влияние миграционный прирост населения, связанный со строительством замещающих мощностей ЛАЭС. 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Для дальнейшего улучшения демографической ситуации </w:t>
      </w:r>
      <w:proofErr w:type="gramStart"/>
      <w:r w:rsidRPr="009B706F">
        <w:rPr>
          <w:color w:val="000000" w:themeColor="text1"/>
          <w:sz w:val="24"/>
          <w:szCs w:val="24"/>
        </w:rPr>
        <w:t>в</w:t>
      </w:r>
      <w:proofErr w:type="gram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color w:val="000000" w:themeColor="text1"/>
          <w:sz w:val="24"/>
          <w:szCs w:val="24"/>
        </w:rPr>
        <w:t xml:space="preserve"> городском округе необходимо привлечение в город инвесторов, строительство новых производственных объектов, проведение активной демографической политики.</w:t>
      </w:r>
    </w:p>
    <w:p w:rsidR="00623F8E" w:rsidRPr="009B706F" w:rsidRDefault="00623F8E" w:rsidP="00623F8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5276"/>
      </w:tblGrid>
      <w:tr w:rsidR="00623F8E" w:rsidRPr="009B706F" w:rsidTr="00933440">
        <w:trPr>
          <w:trHeight w:val="6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E" w:rsidRPr="009B706F" w:rsidRDefault="00623F8E" w:rsidP="00933440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Основные проблемы демографии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E" w:rsidRPr="009B706F" w:rsidRDefault="00623F8E" w:rsidP="00933440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623F8E" w:rsidRPr="009B706F" w:rsidTr="00933440">
        <w:trPr>
          <w:trHeight w:val="1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E" w:rsidRPr="009B706F" w:rsidRDefault="00623F8E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 Низкая рождаемость, не обеспечивающая естественный прирост населения.</w:t>
            </w:r>
          </w:p>
          <w:p w:rsidR="00623F8E" w:rsidRPr="009B706F" w:rsidRDefault="00623F8E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 Малая продолжительность жизни.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8E" w:rsidRPr="009B706F" w:rsidRDefault="00623F8E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 Проведение активной демографической политики.</w:t>
            </w:r>
          </w:p>
          <w:p w:rsidR="00623F8E" w:rsidRPr="009B706F" w:rsidRDefault="00623F8E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 Улучшение системы здравоохранения.</w:t>
            </w:r>
          </w:p>
          <w:p w:rsidR="00623F8E" w:rsidRPr="009B706F" w:rsidRDefault="00623F8E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3. Популяризация здорового образа жизни.</w:t>
            </w:r>
          </w:p>
        </w:tc>
      </w:tr>
    </w:tbl>
    <w:p w:rsidR="00623F8E" w:rsidRPr="009B706F" w:rsidRDefault="00623F8E" w:rsidP="00623F8E">
      <w:pPr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9" w:name="_Toc267584900"/>
      <w:bookmarkStart w:id="10" w:name="_Toc146701964"/>
      <w:r w:rsidRPr="009B706F">
        <w:rPr>
          <w:color w:val="000000" w:themeColor="text1"/>
          <w:szCs w:val="24"/>
        </w:rPr>
        <w:t>1.2. Промышленность</w:t>
      </w:r>
      <w:bookmarkEnd w:id="9"/>
      <w:bookmarkEnd w:id="10"/>
    </w:p>
    <w:p w:rsidR="00623F8E" w:rsidRPr="009B706F" w:rsidRDefault="00623F8E" w:rsidP="00623F8E">
      <w:pPr>
        <w:keepNext/>
        <w:ind w:firstLine="708"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keepNext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</w:t>
      </w:r>
      <w:r w:rsidR="00687DC3" w:rsidRPr="009B706F">
        <w:rPr>
          <w:b/>
          <w:bCs/>
          <w:color w:val="000000" w:themeColor="text1"/>
          <w:sz w:val="24"/>
          <w:szCs w:val="24"/>
        </w:rPr>
        <w:t>3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года.</w:t>
      </w:r>
    </w:p>
    <w:p w:rsidR="00623F8E" w:rsidRPr="009B706F" w:rsidRDefault="00623F8E" w:rsidP="00623F8E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Производство и распределение электроэнергии, газа и воды.</w:t>
      </w:r>
    </w:p>
    <w:p w:rsidR="00623F8E" w:rsidRPr="009B706F" w:rsidRDefault="00623F8E" w:rsidP="00623F8E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данной сфере функционируют Филиал АО "Концерн Росэнергоатом"  "Ленинградская атомная станция"</w:t>
      </w:r>
      <w:r w:rsidRPr="009B706F">
        <w:rPr>
          <w:snapToGrid w:val="0"/>
          <w:color w:val="000000" w:themeColor="text1"/>
          <w:sz w:val="24"/>
          <w:szCs w:val="24"/>
        </w:rPr>
        <w:t>; СМУП «Теплоснабжающее предприятие»; «</w:t>
      </w:r>
      <w:proofErr w:type="spellStart"/>
      <w:r w:rsidRPr="009B706F">
        <w:rPr>
          <w:snapToGrid w:val="0"/>
          <w:color w:val="000000" w:themeColor="text1"/>
          <w:sz w:val="24"/>
          <w:szCs w:val="24"/>
        </w:rPr>
        <w:t>ЛенАЭР</w:t>
      </w:r>
      <w:proofErr w:type="spellEnd"/>
      <w:r w:rsidRPr="009B706F">
        <w:rPr>
          <w:snapToGrid w:val="0"/>
          <w:color w:val="000000" w:themeColor="text1"/>
          <w:sz w:val="24"/>
          <w:szCs w:val="24"/>
        </w:rPr>
        <w:t>» - филиал ОАО «</w:t>
      </w:r>
      <w:proofErr w:type="spellStart"/>
      <w:r w:rsidRPr="009B706F">
        <w:rPr>
          <w:snapToGrid w:val="0"/>
          <w:color w:val="000000" w:themeColor="text1"/>
          <w:sz w:val="24"/>
          <w:szCs w:val="24"/>
        </w:rPr>
        <w:t>Атомэнергоремонт</w:t>
      </w:r>
      <w:proofErr w:type="spellEnd"/>
      <w:r w:rsidRPr="009B706F">
        <w:rPr>
          <w:snapToGrid w:val="0"/>
          <w:color w:val="000000" w:themeColor="text1"/>
          <w:sz w:val="24"/>
          <w:szCs w:val="24"/>
        </w:rPr>
        <w:t>»</w:t>
      </w:r>
      <w:r w:rsidR="00497349" w:rsidRPr="009B706F">
        <w:rPr>
          <w:snapToGrid w:val="0"/>
          <w:color w:val="000000" w:themeColor="text1"/>
          <w:sz w:val="24"/>
          <w:szCs w:val="24"/>
        </w:rPr>
        <w:t>, ООО «АТЭС».</w:t>
      </w:r>
    </w:p>
    <w:p w:rsidR="00623F8E" w:rsidRPr="009B706F" w:rsidRDefault="00623F8E" w:rsidP="00623F8E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 xml:space="preserve">По данным предприятий ожидается производство электроэнергии в количестве </w:t>
      </w:r>
      <w:r w:rsidR="006978FF" w:rsidRPr="009B706F">
        <w:rPr>
          <w:color w:val="000000" w:themeColor="text1"/>
          <w:sz w:val="24"/>
          <w:szCs w:val="24"/>
        </w:rPr>
        <w:t>29045</w:t>
      </w:r>
      <w:r w:rsidRPr="009B706F">
        <w:rPr>
          <w:color w:val="000000" w:themeColor="text1"/>
          <w:sz w:val="24"/>
          <w:szCs w:val="24"/>
        </w:rPr>
        <w:t xml:space="preserve"> млн. кВтч, что на </w:t>
      </w:r>
      <w:r w:rsidR="006978FF" w:rsidRPr="009B706F">
        <w:rPr>
          <w:color w:val="000000" w:themeColor="text1"/>
          <w:sz w:val="24"/>
          <w:szCs w:val="24"/>
        </w:rPr>
        <w:t>7</w:t>
      </w:r>
      <w:r w:rsidRPr="009B706F">
        <w:rPr>
          <w:color w:val="000000" w:themeColor="text1"/>
          <w:sz w:val="24"/>
          <w:szCs w:val="24"/>
        </w:rPr>
        <w:t xml:space="preserve">,5 % </w:t>
      </w:r>
      <w:r w:rsidR="00F03C9A" w:rsidRPr="009B706F">
        <w:rPr>
          <w:color w:val="000000" w:themeColor="text1"/>
          <w:sz w:val="24"/>
          <w:szCs w:val="24"/>
        </w:rPr>
        <w:t>меньше</w:t>
      </w:r>
      <w:r w:rsidRPr="009B706F">
        <w:rPr>
          <w:color w:val="000000" w:themeColor="text1"/>
          <w:sz w:val="24"/>
          <w:szCs w:val="24"/>
        </w:rPr>
        <w:t>, чем в 202</w:t>
      </w:r>
      <w:r w:rsidR="006978FF" w:rsidRPr="009B706F">
        <w:rPr>
          <w:color w:val="000000" w:themeColor="text1"/>
          <w:sz w:val="24"/>
          <w:szCs w:val="24"/>
        </w:rPr>
        <w:t>2</w:t>
      </w:r>
      <w:r w:rsidRPr="009B706F">
        <w:rPr>
          <w:color w:val="000000" w:themeColor="text1"/>
          <w:sz w:val="24"/>
          <w:szCs w:val="24"/>
        </w:rPr>
        <w:t xml:space="preserve"> году, выработка </w:t>
      </w:r>
      <w:proofErr w:type="spellStart"/>
      <w:r w:rsidRPr="009B706F">
        <w:rPr>
          <w:color w:val="000000" w:themeColor="text1"/>
          <w:sz w:val="24"/>
          <w:szCs w:val="24"/>
        </w:rPr>
        <w:t>теплоэнергии</w:t>
      </w:r>
      <w:proofErr w:type="spell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="00503E7D" w:rsidRPr="009B706F">
        <w:rPr>
          <w:color w:val="000000" w:themeColor="text1"/>
          <w:sz w:val="24"/>
          <w:szCs w:val="24"/>
        </w:rPr>
        <w:t>увеличится на 4,3 %</w:t>
      </w:r>
      <w:r w:rsidR="007E70F7" w:rsidRPr="009B706F">
        <w:rPr>
          <w:color w:val="000000" w:themeColor="text1"/>
          <w:sz w:val="24"/>
          <w:szCs w:val="24"/>
        </w:rPr>
        <w:t xml:space="preserve"> </w:t>
      </w:r>
      <w:r w:rsidR="00B87CFB" w:rsidRPr="009B706F">
        <w:rPr>
          <w:color w:val="000000" w:themeColor="text1"/>
          <w:sz w:val="24"/>
          <w:szCs w:val="24"/>
        </w:rPr>
        <w:t>к</w:t>
      </w:r>
      <w:r w:rsidRPr="009B706F">
        <w:rPr>
          <w:color w:val="000000" w:themeColor="text1"/>
          <w:sz w:val="24"/>
          <w:szCs w:val="24"/>
        </w:rPr>
        <w:t xml:space="preserve"> уровн</w:t>
      </w:r>
      <w:r w:rsidR="00B87CFB" w:rsidRPr="009B706F">
        <w:rPr>
          <w:color w:val="000000" w:themeColor="text1"/>
          <w:sz w:val="24"/>
          <w:szCs w:val="24"/>
        </w:rPr>
        <w:t>ю</w:t>
      </w:r>
      <w:r w:rsidRPr="009B706F">
        <w:rPr>
          <w:color w:val="000000" w:themeColor="text1"/>
          <w:sz w:val="24"/>
          <w:szCs w:val="24"/>
        </w:rPr>
        <w:t xml:space="preserve"> 2022 года и составит</w:t>
      </w:r>
      <w:proofErr w:type="gramEnd"/>
      <w:r w:rsidRPr="009B706F">
        <w:rPr>
          <w:color w:val="000000" w:themeColor="text1"/>
          <w:sz w:val="24"/>
          <w:szCs w:val="24"/>
        </w:rPr>
        <w:t xml:space="preserve"> 8</w:t>
      </w:r>
      <w:r w:rsidR="00503E7D" w:rsidRPr="009B706F">
        <w:rPr>
          <w:color w:val="000000" w:themeColor="text1"/>
          <w:sz w:val="24"/>
          <w:szCs w:val="24"/>
        </w:rPr>
        <w:t>74,8</w:t>
      </w:r>
      <w:r w:rsidRPr="009B706F">
        <w:rPr>
          <w:color w:val="000000" w:themeColor="text1"/>
          <w:sz w:val="24"/>
          <w:szCs w:val="24"/>
        </w:rPr>
        <w:t xml:space="preserve"> тыс. Гкал.</w:t>
      </w:r>
    </w:p>
    <w:p w:rsidR="00651627" w:rsidRPr="009B706F" w:rsidRDefault="00651627" w:rsidP="00623F8E">
      <w:pPr>
        <w:ind w:firstLine="708"/>
        <w:jc w:val="both"/>
        <w:rPr>
          <w:color w:val="000000" w:themeColor="text1"/>
          <w:sz w:val="24"/>
          <w:szCs w:val="24"/>
        </w:rPr>
      </w:pPr>
    </w:p>
    <w:p w:rsidR="00623F8E" w:rsidRPr="009B706F" w:rsidRDefault="00BE1301" w:rsidP="00623F8E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</w:rPr>
        <w:object w:dxaOrig="7650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pt;height:139.2pt" o:ole="">
            <v:imagedata r:id="rId10" o:title=""/>
          </v:shape>
          <o:OLEObject Type="Embed" ProgID="MSGraph.Chart.8" ShapeID="_x0000_i1025" DrawAspect="Content" ObjectID="_1757850971" r:id="rId11">
            <o:FieldCodes>\s</o:FieldCodes>
          </o:OLEObject>
        </w:object>
      </w:r>
    </w:p>
    <w:p w:rsidR="00623F8E" w:rsidRPr="009B706F" w:rsidRDefault="00623F8E" w:rsidP="00623F8E">
      <w:pPr>
        <w:ind w:firstLine="708"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36"/>
        <w:shd w:val="clear" w:color="auto" w:fill="auto"/>
        <w:tabs>
          <w:tab w:val="left" w:pos="1134"/>
        </w:tabs>
        <w:spacing w:line="240" w:lineRule="auto"/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 xml:space="preserve">Ожидается, что объем отгруженной продукции по выработке электроэнергии составит </w:t>
      </w:r>
      <w:r w:rsidR="00746E2C" w:rsidRPr="009B706F">
        <w:rPr>
          <w:color w:val="000000" w:themeColor="text1"/>
          <w:spacing w:val="0"/>
        </w:rPr>
        <w:t>91352,1</w:t>
      </w:r>
      <w:r w:rsidRPr="009B706F">
        <w:rPr>
          <w:color w:val="000000" w:themeColor="text1"/>
          <w:spacing w:val="0"/>
        </w:rPr>
        <w:t xml:space="preserve"> млн. руб., снизится по сравнению с уровнем предыдущего года на </w:t>
      </w:r>
      <w:r w:rsidR="005A2C26" w:rsidRPr="009B706F">
        <w:rPr>
          <w:color w:val="000000" w:themeColor="text1"/>
          <w:spacing w:val="0"/>
        </w:rPr>
        <w:t>10</w:t>
      </w:r>
      <w:r w:rsidRPr="009B706F">
        <w:rPr>
          <w:color w:val="000000" w:themeColor="text1"/>
          <w:spacing w:val="0"/>
        </w:rPr>
        <w:t xml:space="preserve"> %. 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В рамках Инвестиционной программы АО «Концерн Росэнергоатом» на 2023 год запланировано выполнение мероприятий по следующим инвестиционным проектам: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Ленинградская АЭС: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продолжение работ по модернизации и строительству комплекса по переработке и хранению РАО;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отделение приема и отправки транспортных упаковочных комплектов (ОПО ТУК);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комплекс по хранению и переработке РАО на Ленинградской АЭС III пусковой комплекс;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реализация мероприятий по обеспечению безопасной и устойчивой работы действующих энергоблоков АЭС;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реконструкция фильтровально-очистных сооружений резервного независимого источника водоснабжения Ленинградской АЭС (ФОС-1) с увеличением производительности и внедрением альтернативной технологии обработки воды;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реконструкция фильтровально-очистных сооружений основного источника водоснабжения Ленинградской АЭС (ФОС-2, 3) с увеличением производительности и внедрением альтернативной технологии обработки воды;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реконструкция открытого распределительного устройства 330 кВ, реконструкция открытого распределительного устройства 750 кВ (ОРУ 750 кВ) и автотрансформатора ЗАТ Ленинградской АЭС.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Ленинградская АЭС-2: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строительство отдельно стоящего защищенного пункта управления противоаварийными действиями с противорадиационным укрытием в районе</w:t>
      </w:r>
      <w:r w:rsidR="003938E2">
        <w:rPr>
          <w:color w:val="000000" w:themeColor="text1"/>
          <w:spacing w:val="0"/>
        </w:rPr>
        <w:t xml:space="preserve"> </w:t>
      </w:r>
      <w:r w:rsidRPr="009B706F">
        <w:rPr>
          <w:color w:val="000000" w:themeColor="text1"/>
          <w:spacing w:val="0"/>
        </w:rPr>
        <w:t>эвакуации Ленинградской АЭС-2 в городе Волосово Ленинградской области (ЗПУПД РЭ);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реконструкция железнодорожного пути необщего пользования между станцией Калище Октябрьской ж/д и промышленной зоной Ленинградской АЭС- 2 протяженностью 7,06 км;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строительство объединенной насосной станции противопожарного водоснабжения и автоматического водяного пожаротушения;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строительство трансформаторной подстанции 110/10 кВ с трансформатором открытой установки мощностью 25 MBA для электроснабжения строительства энергоблоков №3, № 4 Ленинградской АЭС-2;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проведение инженерных изысканий на строительство азотной компрессорной станции (АКС) для обеспечения подачи азота к потребителям зданий четырех энергоблоков ВВЭР Ленинградской АЭС;</w:t>
      </w:r>
    </w:p>
    <w:p w:rsidR="00723994" w:rsidRPr="009B706F" w:rsidRDefault="00723994" w:rsidP="00723994">
      <w:pPr>
        <w:pStyle w:val="36"/>
        <w:tabs>
          <w:tab w:val="left" w:pos="1134"/>
        </w:tabs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 xml:space="preserve">утверждение проектной документации на строительство энергоблоков № 3, 4 </w:t>
      </w:r>
      <w:r w:rsidRPr="009B706F">
        <w:rPr>
          <w:color w:val="000000" w:themeColor="text1"/>
          <w:spacing w:val="0"/>
        </w:rPr>
        <w:lastRenderedPageBreak/>
        <w:t>Ленинградской АЭС-2 - выполнено;</w:t>
      </w:r>
    </w:p>
    <w:p w:rsidR="00623F8E" w:rsidRPr="009B706F" w:rsidRDefault="00723994" w:rsidP="00723994">
      <w:pPr>
        <w:pStyle w:val="36"/>
        <w:shd w:val="clear" w:color="auto" w:fill="auto"/>
        <w:tabs>
          <w:tab w:val="left" w:pos="1134"/>
        </w:tabs>
        <w:spacing w:line="240" w:lineRule="auto"/>
        <w:ind w:firstLine="708"/>
        <w:jc w:val="both"/>
        <w:rPr>
          <w:color w:val="000000" w:themeColor="text1"/>
          <w:spacing w:val="0"/>
        </w:rPr>
      </w:pPr>
      <w:r w:rsidRPr="009B706F">
        <w:rPr>
          <w:color w:val="000000" w:themeColor="text1"/>
          <w:spacing w:val="0"/>
        </w:rPr>
        <w:t>получение в Госкорпорации «Росатом» разрешений на строительство энергоблоков №</w:t>
      </w:r>
      <w:r w:rsidR="002E03AF" w:rsidRPr="009B706F">
        <w:rPr>
          <w:color w:val="000000" w:themeColor="text1"/>
          <w:spacing w:val="0"/>
        </w:rPr>
        <w:t xml:space="preserve">  </w:t>
      </w:r>
      <w:r w:rsidRPr="009B706F">
        <w:rPr>
          <w:color w:val="000000" w:themeColor="text1"/>
          <w:spacing w:val="0"/>
        </w:rPr>
        <w:t>3, 4 Ленинградской АЭС-2 и получение лицензии на сооружение ядерных установок энергоблоков № 3, 4 Ленинградской АЭС-2. Для энергоблока № 3 - получено, для энергоблока № 4 - планируется в 4 квартале 2023 года.</w:t>
      </w:r>
    </w:p>
    <w:p w:rsidR="009F343E" w:rsidRPr="009B706F" w:rsidRDefault="009F343E" w:rsidP="00623F8E">
      <w:pPr>
        <w:tabs>
          <w:tab w:val="left" w:pos="720"/>
          <w:tab w:val="left" w:pos="1134"/>
        </w:tabs>
        <w:ind w:firstLine="708"/>
        <w:jc w:val="both"/>
        <w:rPr>
          <w:iCs/>
          <w:color w:val="000000" w:themeColor="text1"/>
          <w:sz w:val="24"/>
          <w:szCs w:val="24"/>
        </w:rPr>
      </w:pPr>
      <w:r w:rsidRPr="009B706F">
        <w:rPr>
          <w:iCs/>
          <w:color w:val="000000" w:themeColor="text1"/>
          <w:sz w:val="24"/>
          <w:szCs w:val="24"/>
        </w:rPr>
        <w:t xml:space="preserve">В целом по  предприятиям промышленности объем отгруженных товаров  в 2023 году составит 108,5 млрд. руб., в том числе по отрасли «обеспечение электроэнергией, газом, паром» - 95,1 млрд. руб. или 90,4 % к уровню 2022 года. </w:t>
      </w:r>
    </w:p>
    <w:p w:rsidR="00623F8E" w:rsidRPr="009B706F" w:rsidRDefault="00623F8E" w:rsidP="00623F8E">
      <w:pPr>
        <w:tabs>
          <w:tab w:val="left" w:pos="720"/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iCs/>
          <w:color w:val="000000" w:themeColor="text1"/>
          <w:sz w:val="24"/>
          <w:szCs w:val="24"/>
        </w:rPr>
        <w:t>О</w:t>
      </w:r>
      <w:r w:rsidRPr="009B706F">
        <w:rPr>
          <w:color w:val="000000" w:themeColor="text1"/>
          <w:sz w:val="24"/>
          <w:szCs w:val="24"/>
        </w:rPr>
        <w:t xml:space="preserve">бъем отгруженной продукции по крупным и средним организациям в виде экономической деятельности «обрабатывающие производства» составит </w:t>
      </w:r>
      <w:r w:rsidR="00D15F00" w:rsidRPr="009B706F">
        <w:rPr>
          <w:color w:val="000000" w:themeColor="text1"/>
          <w:sz w:val="24"/>
          <w:szCs w:val="24"/>
        </w:rPr>
        <w:t xml:space="preserve">11,6 </w:t>
      </w:r>
      <w:r w:rsidR="00D47131" w:rsidRPr="009B706F">
        <w:rPr>
          <w:color w:val="000000" w:themeColor="text1"/>
          <w:sz w:val="24"/>
          <w:szCs w:val="24"/>
        </w:rPr>
        <w:t>млрд.</w:t>
      </w:r>
      <w:r w:rsidR="009A57D4" w:rsidRPr="009B706F">
        <w:rPr>
          <w:color w:val="000000" w:themeColor="text1"/>
          <w:sz w:val="24"/>
          <w:szCs w:val="24"/>
        </w:rPr>
        <w:t xml:space="preserve"> руб.</w:t>
      </w:r>
      <w:r w:rsidRPr="009B706F">
        <w:rPr>
          <w:color w:val="000000" w:themeColor="text1"/>
          <w:sz w:val="24"/>
          <w:szCs w:val="24"/>
        </w:rPr>
        <w:t>, что в 1,</w:t>
      </w:r>
      <w:r w:rsidR="00D47131" w:rsidRPr="009B706F">
        <w:rPr>
          <w:color w:val="000000" w:themeColor="text1"/>
          <w:sz w:val="24"/>
          <w:szCs w:val="24"/>
        </w:rPr>
        <w:t>5</w:t>
      </w:r>
      <w:r w:rsidRPr="009B706F">
        <w:rPr>
          <w:color w:val="000000" w:themeColor="text1"/>
          <w:sz w:val="24"/>
          <w:szCs w:val="24"/>
        </w:rPr>
        <w:t xml:space="preserve"> раза больше  уровня 202</w:t>
      </w:r>
      <w:r w:rsidR="00D47131" w:rsidRPr="009B706F">
        <w:rPr>
          <w:color w:val="000000" w:themeColor="text1"/>
          <w:sz w:val="24"/>
          <w:szCs w:val="24"/>
        </w:rPr>
        <w:t>2</w:t>
      </w:r>
      <w:r w:rsidRPr="009B706F">
        <w:rPr>
          <w:color w:val="000000" w:themeColor="text1"/>
          <w:sz w:val="24"/>
          <w:szCs w:val="24"/>
        </w:rPr>
        <w:t xml:space="preserve"> года в </w:t>
      </w:r>
      <w:r w:rsidR="00D47131" w:rsidRPr="009B706F">
        <w:rPr>
          <w:color w:val="000000" w:themeColor="text1"/>
          <w:sz w:val="24"/>
          <w:szCs w:val="24"/>
        </w:rPr>
        <w:t>действующих</w:t>
      </w:r>
      <w:r w:rsidRPr="009B706F">
        <w:rPr>
          <w:color w:val="000000" w:themeColor="text1"/>
          <w:sz w:val="24"/>
          <w:szCs w:val="24"/>
        </w:rPr>
        <w:t xml:space="preserve"> ценах. 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="009A57D4" w:rsidRPr="009B706F">
        <w:rPr>
          <w:color w:val="000000" w:themeColor="text1"/>
          <w:sz w:val="24"/>
          <w:szCs w:val="24"/>
        </w:rPr>
        <w:t>«</w:t>
      </w:r>
      <w:r w:rsidR="009F343E" w:rsidRPr="009B706F">
        <w:rPr>
          <w:color w:val="000000" w:themeColor="text1"/>
          <w:sz w:val="24"/>
          <w:szCs w:val="24"/>
        </w:rPr>
        <w:t>в</w:t>
      </w:r>
      <w:r w:rsidRPr="009B706F">
        <w:rPr>
          <w:color w:val="000000" w:themeColor="text1"/>
          <w:sz w:val="24"/>
          <w:szCs w:val="24"/>
        </w:rPr>
        <w:t xml:space="preserve">одоснабжение; водоотведение, организация сбора и утилизации отходов, деятельность по ликвидации загрязнений» </w:t>
      </w:r>
      <w:r w:rsidRPr="009B706F">
        <w:rPr>
          <w:snapToGrid w:val="0"/>
          <w:color w:val="000000" w:themeColor="text1"/>
          <w:sz w:val="24"/>
          <w:szCs w:val="24"/>
        </w:rPr>
        <w:t>по данному виду деятельности</w:t>
      </w:r>
      <w:r w:rsidRPr="009B706F">
        <w:rPr>
          <w:color w:val="000000" w:themeColor="text1"/>
          <w:sz w:val="24"/>
          <w:szCs w:val="24"/>
        </w:rPr>
        <w:t xml:space="preserve"> в 202</w:t>
      </w:r>
      <w:r w:rsidR="008E14B0" w:rsidRPr="009B706F">
        <w:rPr>
          <w:color w:val="000000" w:themeColor="text1"/>
          <w:sz w:val="24"/>
          <w:szCs w:val="24"/>
        </w:rPr>
        <w:t>3</w:t>
      </w:r>
      <w:r w:rsidRPr="009B706F">
        <w:rPr>
          <w:color w:val="000000" w:themeColor="text1"/>
          <w:sz w:val="24"/>
          <w:szCs w:val="24"/>
        </w:rPr>
        <w:t xml:space="preserve"> году составит</w:t>
      </w:r>
      <w:r w:rsidR="008E14B0" w:rsidRPr="009B706F">
        <w:rPr>
          <w:snapToGrid w:val="0"/>
          <w:color w:val="000000" w:themeColor="text1"/>
          <w:sz w:val="24"/>
          <w:szCs w:val="24"/>
        </w:rPr>
        <w:t xml:space="preserve"> 1790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руб</w:t>
      </w:r>
      <w:r w:rsidRPr="009B706F">
        <w:rPr>
          <w:color w:val="000000" w:themeColor="text1"/>
          <w:sz w:val="24"/>
          <w:szCs w:val="24"/>
        </w:rPr>
        <w:t>. в </w:t>
      </w:r>
      <w:r w:rsidR="008E14B0" w:rsidRPr="009B706F">
        <w:rPr>
          <w:color w:val="000000" w:themeColor="text1"/>
          <w:sz w:val="24"/>
          <w:szCs w:val="24"/>
        </w:rPr>
        <w:t>действующих</w:t>
      </w:r>
      <w:r w:rsidRPr="009B706F">
        <w:rPr>
          <w:color w:val="000000" w:themeColor="text1"/>
          <w:sz w:val="24"/>
          <w:szCs w:val="24"/>
        </w:rPr>
        <w:t xml:space="preserve"> ценах</w:t>
      </w:r>
      <w:r w:rsidRPr="009B706F">
        <w:rPr>
          <w:snapToGrid w:val="0"/>
          <w:color w:val="000000" w:themeColor="text1"/>
          <w:sz w:val="24"/>
          <w:szCs w:val="24"/>
        </w:rPr>
        <w:t>, что составляет 10</w:t>
      </w:r>
      <w:r w:rsidR="008E14B0" w:rsidRPr="009B706F">
        <w:rPr>
          <w:snapToGrid w:val="0"/>
          <w:color w:val="000000" w:themeColor="text1"/>
          <w:sz w:val="24"/>
          <w:szCs w:val="24"/>
        </w:rPr>
        <w:t>4,4</w:t>
      </w:r>
      <w:r w:rsidRPr="009B706F">
        <w:rPr>
          <w:snapToGrid w:val="0"/>
          <w:color w:val="000000" w:themeColor="text1"/>
          <w:sz w:val="24"/>
          <w:szCs w:val="24"/>
        </w:rPr>
        <w:t xml:space="preserve"> % к уровню 202</w:t>
      </w:r>
      <w:r w:rsidR="008E14B0" w:rsidRPr="009B706F">
        <w:rPr>
          <w:snapToGrid w:val="0"/>
          <w:color w:val="000000" w:themeColor="text1"/>
          <w:sz w:val="24"/>
          <w:szCs w:val="24"/>
        </w:rPr>
        <w:t>2</w:t>
      </w:r>
      <w:r w:rsidRPr="009B706F">
        <w:rPr>
          <w:snapToGrid w:val="0"/>
          <w:color w:val="000000" w:themeColor="text1"/>
          <w:sz w:val="24"/>
          <w:szCs w:val="24"/>
        </w:rPr>
        <w:t xml:space="preserve"> года. 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keepNext/>
        <w:tabs>
          <w:tab w:val="left" w:pos="1134"/>
        </w:tabs>
        <w:spacing w:after="0" w:line="240" w:lineRule="auto"/>
        <w:ind w:left="0" w:firstLine="708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</w:t>
      </w:r>
      <w:r w:rsidR="00687DC3" w:rsidRPr="009B706F">
        <w:rPr>
          <w:b/>
          <w:bCs/>
          <w:color w:val="000000" w:themeColor="text1"/>
          <w:sz w:val="24"/>
          <w:szCs w:val="24"/>
        </w:rPr>
        <w:t>4</w:t>
      </w:r>
      <w:r w:rsidRPr="009B706F">
        <w:rPr>
          <w:b/>
          <w:bCs/>
          <w:color w:val="000000" w:themeColor="text1"/>
          <w:sz w:val="24"/>
          <w:szCs w:val="24"/>
        </w:rPr>
        <w:t>-202</w:t>
      </w:r>
      <w:r w:rsidR="00687DC3" w:rsidRPr="009B706F">
        <w:rPr>
          <w:b/>
          <w:bCs/>
          <w:color w:val="000000" w:themeColor="text1"/>
          <w:sz w:val="24"/>
          <w:szCs w:val="24"/>
        </w:rPr>
        <w:t>6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годы.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Обеспечение электроэнергией, газом и паром.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>Объем отгруженной продукции по данным предприятий составит в</w:t>
      </w:r>
      <w:r w:rsidR="005A076C" w:rsidRPr="009B706F">
        <w:rPr>
          <w:snapToGrid w:val="0"/>
          <w:color w:val="000000" w:themeColor="text1"/>
          <w:sz w:val="24"/>
          <w:szCs w:val="24"/>
        </w:rPr>
        <w:t xml:space="preserve"> действующих</w:t>
      </w:r>
      <w:r w:rsidRPr="009B706F">
        <w:rPr>
          <w:snapToGrid w:val="0"/>
          <w:color w:val="000000" w:themeColor="text1"/>
          <w:sz w:val="24"/>
          <w:szCs w:val="24"/>
        </w:rPr>
        <w:t xml:space="preserve"> ценах к ожидаемому уровню предшествующих лет: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>в 202</w:t>
      </w:r>
      <w:r w:rsidR="00A10E06" w:rsidRPr="009B706F">
        <w:rPr>
          <w:snapToGrid w:val="0"/>
          <w:color w:val="000000" w:themeColor="text1"/>
          <w:sz w:val="24"/>
          <w:szCs w:val="24"/>
        </w:rPr>
        <w:t>4</w:t>
      </w:r>
      <w:r w:rsidR="000B2FEF" w:rsidRPr="009B706F">
        <w:rPr>
          <w:snapToGrid w:val="0"/>
          <w:color w:val="000000" w:themeColor="text1"/>
          <w:sz w:val="24"/>
          <w:szCs w:val="24"/>
        </w:rPr>
        <w:t xml:space="preserve"> </w:t>
      </w:r>
      <w:r w:rsidR="00D21D25" w:rsidRPr="009B706F">
        <w:rPr>
          <w:snapToGrid w:val="0"/>
          <w:color w:val="000000" w:themeColor="text1"/>
          <w:sz w:val="24"/>
          <w:szCs w:val="24"/>
        </w:rPr>
        <w:t xml:space="preserve">году – </w:t>
      </w:r>
      <w:r w:rsidRPr="009B706F">
        <w:rPr>
          <w:snapToGrid w:val="0"/>
          <w:color w:val="000000" w:themeColor="text1"/>
          <w:sz w:val="24"/>
          <w:szCs w:val="24"/>
        </w:rPr>
        <w:t>10</w:t>
      </w:r>
      <w:r w:rsidR="00680886" w:rsidRPr="009B706F">
        <w:rPr>
          <w:snapToGrid w:val="0"/>
          <w:color w:val="000000" w:themeColor="text1"/>
          <w:sz w:val="24"/>
          <w:szCs w:val="24"/>
        </w:rPr>
        <w:t xml:space="preserve">9 234 </w:t>
      </w:r>
      <w:r w:rsidRPr="009B706F">
        <w:rPr>
          <w:snapToGrid w:val="0"/>
          <w:color w:val="000000" w:themeColor="text1"/>
          <w:sz w:val="24"/>
          <w:szCs w:val="24"/>
        </w:rPr>
        <w:t>млн. руб. или  1</w:t>
      </w:r>
      <w:r w:rsidR="00DC4C99" w:rsidRPr="009B706F">
        <w:rPr>
          <w:snapToGrid w:val="0"/>
          <w:color w:val="000000" w:themeColor="text1"/>
          <w:sz w:val="24"/>
          <w:szCs w:val="24"/>
        </w:rPr>
        <w:t>1</w:t>
      </w:r>
      <w:r w:rsidR="00680886" w:rsidRPr="009B706F">
        <w:rPr>
          <w:snapToGrid w:val="0"/>
          <w:color w:val="000000" w:themeColor="text1"/>
          <w:sz w:val="24"/>
          <w:szCs w:val="24"/>
        </w:rPr>
        <w:t>4,8</w:t>
      </w:r>
      <w:r w:rsidRPr="009B706F">
        <w:rPr>
          <w:snapToGrid w:val="0"/>
          <w:color w:val="000000" w:themeColor="text1"/>
          <w:sz w:val="24"/>
          <w:szCs w:val="24"/>
        </w:rPr>
        <w:t xml:space="preserve"> % </w:t>
      </w:r>
      <w:r w:rsidRPr="009B706F">
        <w:rPr>
          <w:color w:val="000000" w:themeColor="text1"/>
          <w:sz w:val="24"/>
          <w:szCs w:val="24"/>
        </w:rPr>
        <w:t>к предыдущему году,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>в 202</w:t>
      </w:r>
      <w:r w:rsidR="00A10E06" w:rsidRPr="009B706F">
        <w:rPr>
          <w:snapToGrid w:val="0"/>
          <w:color w:val="000000" w:themeColor="text1"/>
          <w:sz w:val="24"/>
          <w:szCs w:val="24"/>
        </w:rPr>
        <w:t>5</w:t>
      </w:r>
      <w:r w:rsidRPr="009B706F">
        <w:rPr>
          <w:snapToGrid w:val="0"/>
          <w:color w:val="000000" w:themeColor="text1"/>
          <w:sz w:val="24"/>
          <w:szCs w:val="24"/>
        </w:rPr>
        <w:t xml:space="preserve"> году</w:t>
      </w:r>
      <w:r w:rsidR="00614015" w:rsidRPr="009B706F">
        <w:rPr>
          <w:snapToGrid w:val="0"/>
          <w:color w:val="000000" w:themeColor="text1"/>
          <w:sz w:val="24"/>
          <w:szCs w:val="24"/>
        </w:rPr>
        <w:t xml:space="preserve"> – </w:t>
      </w:r>
      <w:r w:rsidR="00680886" w:rsidRPr="009B706F">
        <w:rPr>
          <w:snapToGrid w:val="0"/>
          <w:color w:val="000000" w:themeColor="text1"/>
          <w:sz w:val="24"/>
          <w:szCs w:val="24"/>
        </w:rPr>
        <w:t>115 610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руб. или  1</w:t>
      </w:r>
      <w:r w:rsidR="00DC4C99" w:rsidRPr="009B706F">
        <w:rPr>
          <w:snapToGrid w:val="0"/>
          <w:color w:val="000000" w:themeColor="text1"/>
          <w:sz w:val="24"/>
          <w:szCs w:val="24"/>
        </w:rPr>
        <w:t>0</w:t>
      </w:r>
      <w:r w:rsidR="00C161D0" w:rsidRPr="009B706F">
        <w:rPr>
          <w:snapToGrid w:val="0"/>
          <w:color w:val="000000" w:themeColor="text1"/>
          <w:sz w:val="24"/>
          <w:szCs w:val="24"/>
        </w:rPr>
        <w:t>5</w:t>
      </w:r>
      <w:r w:rsidR="00DC4C99" w:rsidRPr="009B706F">
        <w:rPr>
          <w:snapToGrid w:val="0"/>
          <w:color w:val="000000" w:themeColor="text1"/>
          <w:sz w:val="24"/>
          <w:szCs w:val="24"/>
        </w:rPr>
        <w:t>,</w:t>
      </w:r>
      <w:r w:rsidR="00680886" w:rsidRPr="009B706F">
        <w:rPr>
          <w:snapToGrid w:val="0"/>
          <w:color w:val="000000" w:themeColor="text1"/>
          <w:sz w:val="24"/>
          <w:szCs w:val="24"/>
        </w:rPr>
        <w:t>8</w:t>
      </w:r>
      <w:r w:rsidRPr="009B706F">
        <w:rPr>
          <w:snapToGrid w:val="0"/>
          <w:color w:val="000000" w:themeColor="text1"/>
          <w:sz w:val="24"/>
          <w:szCs w:val="24"/>
        </w:rPr>
        <w:t xml:space="preserve"> % </w:t>
      </w:r>
      <w:r w:rsidRPr="009B706F">
        <w:rPr>
          <w:color w:val="000000" w:themeColor="text1"/>
          <w:sz w:val="24"/>
          <w:szCs w:val="24"/>
        </w:rPr>
        <w:t>к предыдущему году,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>в 202</w:t>
      </w:r>
      <w:r w:rsidR="00A10E06" w:rsidRPr="009B706F">
        <w:rPr>
          <w:snapToGrid w:val="0"/>
          <w:color w:val="000000" w:themeColor="text1"/>
          <w:sz w:val="24"/>
          <w:szCs w:val="24"/>
        </w:rPr>
        <w:t>6</w:t>
      </w:r>
      <w:r w:rsidRPr="009B706F">
        <w:rPr>
          <w:snapToGrid w:val="0"/>
          <w:color w:val="000000" w:themeColor="text1"/>
          <w:sz w:val="24"/>
          <w:szCs w:val="24"/>
        </w:rPr>
        <w:t xml:space="preserve"> году</w:t>
      </w:r>
      <w:r w:rsidR="00614015" w:rsidRPr="009B706F">
        <w:rPr>
          <w:snapToGrid w:val="0"/>
          <w:color w:val="000000" w:themeColor="text1"/>
          <w:sz w:val="24"/>
          <w:szCs w:val="24"/>
        </w:rPr>
        <w:t xml:space="preserve"> – </w:t>
      </w:r>
      <w:r w:rsidR="00680886" w:rsidRPr="009B706F">
        <w:rPr>
          <w:snapToGrid w:val="0"/>
          <w:color w:val="000000" w:themeColor="text1"/>
          <w:sz w:val="24"/>
          <w:szCs w:val="24"/>
        </w:rPr>
        <w:t xml:space="preserve">120 293 </w:t>
      </w:r>
      <w:r w:rsidRPr="009B706F">
        <w:rPr>
          <w:snapToGrid w:val="0"/>
          <w:color w:val="000000" w:themeColor="text1"/>
          <w:sz w:val="24"/>
          <w:szCs w:val="24"/>
        </w:rPr>
        <w:t xml:space="preserve">млн. руб. или   </w:t>
      </w:r>
      <w:r w:rsidR="00B272A3" w:rsidRPr="009B706F">
        <w:rPr>
          <w:snapToGrid w:val="0"/>
          <w:color w:val="000000" w:themeColor="text1"/>
          <w:sz w:val="24"/>
          <w:szCs w:val="24"/>
        </w:rPr>
        <w:t>104,1</w:t>
      </w:r>
      <w:r w:rsidRPr="009B706F">
        <w:rPr>
          <w:snapToGrid w:val="0"/>
          <w:color w:val="000000" w:themeColor="text1"/>
          <w:sz w:val="24"/>
          <w:szCs w:val="24"/>
        </w:rPr>
        <w:t> % к предыдущему году.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 xml:space="preserve">Выработка </w:t>
      </w:r>
      <w:r w:rsidRPr="009B706F">
        <w:rPr>
          <w:b/>
          <w:snapToGrid w:val="0"/>
          <w:color w:val="000000" w:themeColor="text1"/>
          <w:sz w:val="24"/>
          <w:szCs w:val="24"/>
        </w:rPr>
        <w:t>электроэнергии</w:t>
      </w:r>
      <w:r w:rsidRPr="009B706F">
        <w:rPr>
          <w:snapToGrid w:val="0"/>
          <w:color w:val="000000" w:themeColor="text1"/>
          <w:sz w:val="24"/>
          <w:szCs w:val="24"/>
        </w:rPr>
        <w:t xml:space="preserve"> планируется в следующих объемах: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</w:t>
      </w:r>
      <w:r w:rsidR="00A10E06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 xml:space="preserve"> году – </w:t>
      </w:r>
      <w:r w:rsidR="008074EE" w:rsidRPr="009B706F">
        <w:rPr>
          <w:color w:val="000000" w:themeColor="text1"/>
          <w:sz w:val="24"/>
          <w:szCs w:val="24"/>
        </w:rPr>
        <w:t>31128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кВтч</w:t>
      </w:r>
      <w:r w:rsidRPr="009B706F">
        <w:rPr>
          <w:color w:val="000000" w:themeColor="text1"/>
          <w:sz w:val="24"/>
          <w:szCs w:val="24"/>
        </w:rPr>
        <w:t xml:space="preserve">, </w:t>
      </w:r>
      <w:r w:rsidR="008074EE" w:rsidRPr="009B706F">
        <w:rPr>
          <w:color w:val="000000" w:themeColor="text1"/>
          <w:sz w:val="24"/>
          <w:szCs w:val="24"/>
        </w:rPr>
        <w:t>107,2</w:t>
      </w:r>
      <w:r w:rsidRPr="009B706F">
        <w:rPr>
          <w:color w:val="000000" w:themeColor="text1"/>
          <w:sz w:val="24"/>
          <w:szCs w:val="24"/>
        </w:rPr>
        <w:t xml:space="preserve"> % к предыдущему году;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</w:t>
      </w:r>
      <w:r w:rsidR="00A10E06" w:rsidRPr="009B706F">
        <w:rPr>
          <w:color w:val="000000" w:themeColor="text1"/>
          <w:sz w:val="24"/>
          <w:szCs w:val="24"/>
        </w:rPr>
        <w:t>5</w:t>
      </w:r>
      <w:r w:rsidRPr="009B706F">
        <w:rPr>
          <w:color w:val="000000" w:themeColor="text1"/>
          <w:sz w:val="24"/>
          <w:szCs w:val="24"/>
        </w:rPr>
        <w:t xml:space="preserve"> году – </w:t>
      </w:r>
      <w:r w:rsidR="008074EE" w:rsidRPr="009B706F">
        <w:rPr>
          <w:color w:val="000000" w:themeColor="text1"/>
          <w:sz w:val="24"/>
          <w:szCs w:val="24"/>
        </w:rPr>
        <w:t>31041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кВтч</w:t>
      </w:r>
      <w:r w:rsidRPr="009B706F">
        <w:rPr>
          <w:color w:val="000000" w:themeColor="text1"/>
          <w:sz w:val="24"/>
          <w:szCs w:val="24"/>
        </w:rPr>
        <w:t xml:space="preserve">, </w:t>
      </w:r>
      <w:r w:rsidR="008074EE" w:rsidRPr="009B706F">
        <w:rPr>
          <w:color w:val="000000" w:themeColor="text1"/>
          <w:sz w:val="24"/>
          <w:szCs w:val="24"/>
        </w:rPr>
        <w:t>99,7</w:t>
      </w:r>
      <w:r w:rsidRPr="009B706F">
        <w:rPr>
          <w:color w:val="000000" w:themeColor="text1"/>
          <w:sz w:val="24"/>
          <w:szCs w:val="24"/>
        </w:rPr>
        <w:t xml:space="preserve"> % к предыдущему году;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</w:t>
      </w:r>
      <w:r w:rsidR="00A10E06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году – </w:t>
      </w:r>
      <w:r w:rsidR="00786572" w:rsidRPr="009B706F">
        <w:rPr>
          <w:color w:val="000000" w:themeColor="text1"/>
          <w:sz w:val="24"/>
          <w:szCs w:val="24"/>
        </w:rPr>
        <w:t>31619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кВтч</w:t>
      </w:r>
      <w:r w:rsidRPr="009B706F">
        <w:rPr>
          <w:color w:val="000000" w:themeColor="text1"/>
          <w:sz w:val="24"/>
          <w:szCs w:val="24"/>
        </w:rPr>
        <w:t xml:space="preserve">, </w:t>
      </w:r>
      <w:r w:rsidR="00786572" w:rsidRPr="009B706F">
        <w:rPr>
          <w:color w:val="000000" w:themeColor="text1"/>
          <w:sz w:val="24"/>
          <w:szCs w:val="24"/>
        </w:rPr>
        <w:t>101,9</w:t>
      </w:r>
      <w:r w:rsidRPr="009B706F">
        <w:rPr>
          <w:color w:val="000000" w:themeColor="text1"/>
          <w:sz w:val="24"/>
          <w:szCs w:val="24"/>
        </w:rPr>
        <w:t xml:space="preserve"> % к </w:t>
      </w:r>
      <w:r w:rsidRPr="009B706F">
        <w:rPr>
          <w:snapToGrid w:val="0"/>
          <w:color w:val="000000" w:themeColor="text1"/>
          <w:sz w:val="24"/>
          <w:szCs w:val="24"/>
        </w:rPr>
        <w:t>уровню ожидаемой величины выработки электроэнергии предыдущего года</w:t>
      </w:r>
      <w:r w:rsidRPr="009B706F">
        <w:rPr>
          <w:color w:val="000000" w:themeColor="text1"/>
          <w:sz w:val="24"/>
          <w:szCs w:val="24"/>
        </w:rPr>
        <w:t>.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snapToGrid w:val="0"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695825" cy="12573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E2E" w:rsidRPr="009B706F" w:rsidRDefault="00E60E2E" w:rsidP="00E60E2E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E60E2E" w:rsidRPr="009B706F" w:rsidRDefault="00E60E2E" w:rsidP="00E60E2E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Ленинградская АЭС - крупнейшая атомная станция в России по установленной мощности (4437 МВт) и единственная, где действуют энергоблоки двух разных типов -  канальные уран-графитовые и водо-водяные. В настоящее время на Ленинградской АЭС в</w:t>
      </w:r>
      <w:r w:rsidR="0037109C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работе находятся энергоблоки №№ 4, 5, 6 и несут нагрузку согласно диспетчерскому графику 3330 МВт. Энергоблок № 3 находится в плановом ремонте.</w:t>
      </w:r>
    </w:p>
    <w:p w:rsidR="00E60E2E" w:rsidRPr="009B706F" w:rsidRDefault="00E60E2E" w:rsidP="00E60E2E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Часть станции с энергоблоками ВВЭР называют также ЛАЭС-2. В</w:t>
      </w:r>
      <w:r w:rsidR="00F82C7A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2021 году было принято решение о строительстве второй очереди ЛАЭС-2 - еще двух энергоблоков с</w:t>
      </w:r>
      <w:r w:rsidR="0037109C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 xml:space="preserve">реакторами ВВЭР-1200, заливка первого бетона энергоблока № 3 на </w:t>
      </w:r>
      <w:proofErr w:type="gramStart"/>
      <w:r w:rsidRPr="009B706F">
        <w:rPr>
          <w:color w:val="000000" w:themeColor="text1"/>
          <w:sz w:val="24"/>
          <w:szCs w:val="24"/>
        </w:rPr>
        <w:t>ЛАЭС-2 запланирована на</w:t>
      </w:r>
      <w:proofErr w:type="gramEnd"/>
      <w:r w:rsidRPr="009B706F">
        <w:rPr>
          <w:color w:val="000000" w:themeColor="text1"/>
          <w:sz w:val="24"/>
          <w:szCs w:val="24"/>
        </w:rPr>
        <w:t xml:space="preserve"> июнь 2024 года, блока № 4 — на май 2025 года.</w:t>
      </w:r>
    </w:p>
    <w:p w:rsidR="00E60E2E" w:rsidRPr="009B706F" w:rsidRDefault="00E60E2E" w:rsidP="00E60E2E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  <w:t>Станция обеспечивает более 55% энергопотребления Санкт-Петербурга и</w:t>
      </w:r>
      <w:r w:rsidR="0014767F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Ленинградской области. В энергетическом балансе всего Северо-Западного региона на</w:t>
      </w:r>
      <w:r w:rsidR="0037109C" w:rsidRPr="009B706F">
        <w:rPr>
          <w:color w:val="000000" w:themeColor="text1"/>
          <w:sz w:val="24"/>
          <w:szCs w:val="24"/>
        </w:rPr>
        <w:t> </w:t>
      </w:r>
      <w:r w:rsidRPr="009B706F">
        <w:rPr>
          <w:color w:val="000000" w:themeColor="text1"/>
          <w:sz w:val="24"/>
          <w:szCs w:val="24"/>
        </w:rPr>
        <w:t>долю Ленинградской АЭС приходится 30%.</w:t>
      </w:r>
    </w:p>
    <w:p w:rsidR="00E60E2E" w:rsidRPr="009B706F" w:rsidRDefault="00E60E2E" w:rsidP="00E60E2E">
      <w:pPr>
        <w:tabs>
          <w:tab w:val="left" w:pos="1134"/>
        </w:tabs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>За счет эксплуатации энергоблоков осуществляется теплоснабжение города Сосновый Бор и его промышленной площадки. В настоящее время разработан проект на модернизацию  бойлерной  районного теплоснабжения  ЛАЭС.</w:t>
      </w:r>
    </w:p>
    <w:p w:rsidR="00004C55" w:rsidRPr="009B706F" w:rsidRDefault="00004C55" w:rsidP="009E5F7F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7"/>
          <w:szCs w:val="27"/>
        </w:rPr>
        <w:tab/>
      </w:r>
      <w:r w:rsidRPr="009B706F">
        <w:rPr>
          <w:color w:val="000000" w:themeColor="text1"/>
          <w:sz w:val="24"/>
          <w:szCs w:val="24"/>
        </w:rPr>
        <w:t>Госкорпорация «Росатом»</w:t>
      </w:r>
      <w:r w:rsidR="004132CA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06.06.2023 года выдала АО «Концерн Росэнергоатом» разрешение на первый этап строительства энергоблоков № 7 и № 8 Ленинградской АЭС</w:t>
      </w:r>
      <w:proofErr w:type="gramStart"/>
      <w:r w:rsidR="0024572C" w:rsidRPr="009B706F">
        <w:rPr>
          <w:color w:val="000000" w:themeColor="text1"/>
          <w:sz w:val="24"/>
          <w:szCs w:val="24"/>
          <w:vertAlign w:val="superscript"/>
        </w:rPr>
        <w:t>1</w:t>
      </w:r>
      <w:proofErr w:type="gramEnd"/>
      <w:r w:rsidR="0024572C" w:rsidRPr="009B706F">
        <w:rPr>
          <w:color w:val="000000" w:themeColor="text1"/>
          <w:sz w:val="24"/>
          <w:szCs w:val="24"/>
          <w:vertAlign w:val="superscript"/>
        </w:rPr>
        <w:t>)</w:t>
      </w:r>
      <w:r w:rsidR="0024572C" w:rsidRPr="009B706F">
        <w:rPr>
          <w:color w:val="000000" w:themeColor="text1"/>
          <w:sz w:val="24"/>
          <w:szCs w:val="24"/>
        </w:rPr>
        <w:t>.</w:t>
      </w:r>
      <w:r w:rsidRPr="009B706F">
        <w:rPr>
          <w:color w:val="000000" w:themeColor="text1"/>
          <w:sz w:val="24"/>
          <w:szCs w:val="24"/>
        </w:rPr>
        <w:t xml:space="preserve"> Срок действия разрешения определен в 5 лет, до 6 ноября 2028 года</w:t>
      </w:r>
      <w:r w:rsidR="0024572C" w:rsidRPr="009B706F">
        <w:rPr>
          <w:color w:val="000000" w:themeColor="text1"/>
          <w:sz w:val="24"/>
          <w:szCs w:val="24"/>
        </w:rPr>
        <w:t>.</w:t>
      </w:r>
    </w:p>
    <w:p w:rsidR="00004C55" w:rsidRPr="009B706F" w:rsidRDefault="009E5F7F" w:rsidP="009E5F7F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004C55" w:rsidRPr="009B706F">
        <w:rPr>
          <w:color w:val="000000" w:themeColor="text1"/>
          <w:sz w:val="24"/>
          <w:szCs w:val="24"/>
        </w:rPr>
        <w:t xml:space="preserve">Это важный документ, который дает право приступить к выполнению основного этапа строительно-монтажных работ по объектам энергоблока № 7. Начнется разработка котлована под «ядерный остров», весной 2024 года </w:t>
      </w:r>
      <w:r w:rsidR="00824664" w:rsidRPr="009B706F">
        <w:rPr>
          <w:color w:val="000000" w:themeColor="text1"/>
          <w:sz w:val="24"/>
          <w:szCs w:val="24"/>
        </w:rPr>
        <w:t xml:space="preserve">строители приступят </w:t>
      </w:r>
      <w:r w:rsidR="00004C55" w:rsidRPr="009B706F">
        <w:rPr>
          <w:color w:val="000000" w:themeColor="text1"/>
          <w:sz w:val="24"/>
          <w:szCs w:val="24"/>
        </w:rPr>
        <w:t>к первой ключевой операции — бетонированию фундаментной плиты здания реактора.</w:t>
      </w:r>
    </w:p>
    <w:p w:rsidR="00004C55" w:rsidRPr="009B706F" w:rsidRDefault="009E5F7F" w:rsidP="009E5F7F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004C55" w:rsidRPr="009B706F">
        <w:rPr>
          <w:color w:val="000000" w:themeColor="text1"/>
          <w:sz w:val="24"/>
          <w:szCs w:val="24"/>
        </w:rPr>
        <w:t>Энергоблоки № 1 и № 2 с реакторами РБМК-1000 остановлены для вывода из эксплуатации после 45 лет службы. Им на смену в 2018 и 2021 годах были введены два блока ВВЭР-1200. Проектный срок службы составляет 60 лет с возможностью продления еще на 20 лет. Ещё два новых энергоблока - № 7 и № 8 с реакторами ВВЭР-1200 - планируется ввести в эксплуатацию в 2030 и 2032 годах соответственно. Они станут замещающими мощностями энергоблоков № 3 и № 4 с реакторами РБМК-1000. Ежегодная выработка каждого энергоблока ВВ</w:t>
      </w:r>
      <w:r w:rsidR="002D660F" w:rsidRPr="009B706F">
        <w:rPr>
          <w:color w:val="000000" w:themeColor="text1"/>
          <w:sz w:val="24"/>
          <w:szCs w:val="24"/>
        </w:rPr>
        <w:t xml:space="preserve">ЭР-1200 составит более 8,5 млрд. </w:t>
      </w:r>
      <w:r w:rsidR="00004C55" w:rsidRPr="009B706F">
        <w:rPr>
          <w:color w:val="000000" w:themeColor="text1"/>
          <w:sz w:val="24"/>
          <w:szCs w:val="24"/>
        </w:rPr>
        <w:t>кВт</w:t>
      </w:r>
      <w:proofErr w:type="gramStart"/>
      <w:r w:rsidR="00004C55" w:rsidRPr="009B706F">
        <w:rPr>
          <w:color w:val="000000" w:themeColor="text1"/>
          <w:sz w:val="24"/>
          <w:szCs w:val="24"/>
        </w:rPr>
        <w:t>.ч</w:t>
      </w:r>
      <w:proofErr w:type="gramEnd"/>
      <w:r w:rsidR="00004C55" w:rsidRPr="009B706F">
        <w:rPr>
          <w:color w:val="000000" w:themeColor="text1"/>
          <w:sz w:val="24"/>
          <w:szCs w:val="24"/>
        </w:rPr>
        <w:t xml:space="preserve"> электроэнергии.</w:t>
      </w:r>
    </w:p>
    <w:p w:rsidR="00004C55" w:rsidRPr="009B706F" w:rsidRDefault="009E5F7F" w:rsidP="009E5F7F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004C55" w:rsidRPr="009B706F">
        <w:rPr>
          <w:color w:val="000000" w:themeColor="text1"/>
          <w:sz w:val="24"/>
          <w:szCs w:val="24"/>
        </w:rPr>
        <w:t xml:space="preserve">Энергоблоки № 7 и № 8 будут построены для замещения блоков-ветеранов № 3 и № 4 Ленинградской АЭС в целях обеспечения потребностей северо-западного региона в электроэнергии. Их ввод в эксплуатацию запланирован на 2030 и 2032 годы соответственно. </w:t>
      </w:r>
      <w:r w:rsidRPr="009B706F">
        <w:rPr>
          <w:color w:val="000000" w:themeColor="text1"/>
          <w:sz w:val="24"/>
          <w:szCs w:val="24"/>
        </w:rPr>
        <w:tab/>
      </w:r>
      <w:r w:rsidR="00004C55" w:rsidRPr="009B706F">
        <w:rPr>
          <w:color w:val="000000" w:themeColor="text1"/>
          <w:sz w:val="24"/>
          <w:szCs w:val="24"/>
        </w:rPr>
        <w:t>Ежегодно каждый новый блок будет передавать в энергосистему страны почти 9 миллиардов киловатт-часов электроэнергии. За 50 лет проектной эксплуатации два энергоблока суммарно выработают более 850 миллиардов кВт-часов электроэнергии. Это позволит не только гарантированно обеспечивать жителей региона светом и теплом, но и успешно продолжать реализацию крупных региональных инвестиционных проектов. Также новая очередь атомной станции гарантированно обеспечит работой почти две тысячи человек.</w:t>
      </w:r>
    </w:p>
    <w:p w:rsidR="00004C55" w:rsidRPr="009B706F" w:rsidRDefault="009E5F7F" w:rsidP="009E5F7F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</w:r>
      <w:r w:rsidR="00004C55" w:rsidRPr="009B706F">
        <w:rPr>
          <w:color w:val="000000" w:themeColor="text1"/>
          <w:sz w:val="24"/>
          <w:szCs w:val="24"/>
        </w:rPr>
        <w:t xml:space="preserve">Проект энергоблоков № 7 и № 8 с реакторами ВВЭР-1200 Ленинградской АЭС уже получил ряд обязательных документов, предваряющих начало строительства объекта атомной энергетики. В декабре 2022 года экспертная комиссия Государственной экологической экспертизы выдала положительные заключения на материалы обоснования лицензии на сооружение энергоблоков № 7 и № 8, а в начале мая текущего года заказчик в лице Ленинградской АЭС получил положительное заключение Государственной экспертизы по проекту строительства новых блоков. </w:t>
      </w:r>
      <w:proofErr w:type="gramStart"/>
      <w:r w:rsidR="00004C55" w:rsidRPr="009B706F">
        <w:rPr>
          <w:color w:val="000000" w:themeColor="text1"/>
          <w:sz w:val="24"/>
          <w:szCs w:val="24"/>
        </w:rPr>
        <w:t>Данные документы подтвердили, что проект второй очереди с реакторами ВВЭР-1200 Ленинградской АЭС соответствует экологическим требованиям и законодательству в области охраны окружающей среды, требованиям технических регламентов в области ядерной, экологической и промышленной безопасности, санитарно-эпидемиологическим требованиям и т. д. До конца 2023 года заказчик планирует получить лицензии на сооружение ядерных установок двух новых энергоблоков.</w:t>
      </w:r>
      <w:proofErr w:type="gramEnd"/>
    </w:p>
    <w:p w:rsidR="00157557" w:rsidRPr="009B706F" w:rsidRDefault="00157557" w:rsidP="00157557">
      <w:pPr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  <w:t>Ленинградская АЭС – социально-ответственное предприятие, которое не только гарантированно вырабатывает электроэнергию, но и снабжает питьевой водой жителей Соснового Бора, промышленные предприятия, культурные и медицинские учреждения, школы и детские сады. Решением АО «Концерн «Росэнергоатом» на ЛАЭС планируется полная реконструкция очистных сооружений основного и резервного источников водоснабжения на реках Систа и Коваши. Фактическое начало работ запланировано на 2026 год. Для обеззараживания воды планируется внедрение технологии на основе применения гипохлорида натрия в сочетании с ультрафиолетовой обработкой.</w:t>
      </w:r>
    </w:p>
    <w:p w:rsidR="00F66D52" w:rsidRPr="009B706F" w:rsidRDefault="00F66D52" w:rsidP="00F66D52">
      <w:pPr>
        <w:shd w:val="clear" w:color="auto" w:fill="FFFFFF"/>
        <w:contextualSpacing/>
        <w:textAlignment w:val="baseline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________________________________________ </w:t>
      </w:r>
    </w:p>
    <w:p w:rsidR="00F66D52" w:rsidRPr="009B706F" w:rsidRDefault="00F66D52" w:rsidP="00F66D52">
      <w:pPr>
        <w:shd w:val="clear" w:color="auto" w:fill="FFFFFF"/>
        <w:contextualSpacing/>
        <w:textAlignment w:val="baseline"/>
        <w:rPr>
          <w:i/>
          <w:color w:val="000000" w:themeColor="text1"/>
          <w:sz w:val="24"/>
          <w:szCs w:val="24"/>
          <w:vertAlign w:val="subscript"/>
        </w:rPr>
      </w:pPr>
      <w:r w:rsidRPr="009B706F">
        <w:rPr>
          <w:i/>
          <w:color w:val="000000" w:themeColor="text1"/>
          <w:sz w:val="24"/>
          <w:szCs w:val="24"/>
          <w:vertAlign w:val="subscript"/>
        </w:rPr>
        <w:t>1) – информация размещена на официальном сайте Госкорпорация «Росатом» (https://www.rosatom.ru/journalist/news/rosatom-vydal-leningradskoy-aes-razreshenie-na-pervyy-etap-stroitelstva-energoblokov-7-i-8/).</w:t>
      </w:r>
    </w:p>
    <w:p w:rsidR="00623F8E" w:rsidRPr="009B706F" w:rsidRDefault="00623F8E" w:rsidP="00623F8E">
      <w:pPr>
        <w:tabs>
          <w:tab w:val="left" w:pos="1134"/>
        </w:tabs>
        <w:ind w:firstLine="720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lastRenderedPageBreak/>
        <w:t>СМУП «Теплоснабжающее предприятие»</w:t>
      </w:r>
      <w:r w:rsidR="003938E2">
        <w:rPr>
          <w:snapToGrid w:val="0"/>
          <w:color w:val="000000" w:themeColor="text1"/>
          <w:sz w:val="24"/>
          <w:szCs w:val="24"/>
        </w:rPr>
        <w:t xml:space="preserve"> (далее – СМУП «ТСП»)</w:t>
      </w:r>
      <w:r w:rsidRPr="009B706F">
        <w:rPr>
          <w:snapToGrid w:val="0"/>
          <w:color w:val="000000" w:themeColor="text1"/>
          <w:sz w:val="24"/>
          <w:szCs w:val="24"/>
        </w:rPr>
        <w:t xml:space="preserve"> обеспечивает теплоснабжение муниципального образования Сосновоборский городской округ. Абонентами потребления тепловой энергии, в том числе горячей воды, являются жители города, предприятия и организации городской и промышленной зоны. </w:t>
      </w:r>
    </w:p>
    <w:p w:rsidR="00623F8E" w:rsidRPr="009B706F" w:rsidRDefault="00623F8E" w:rsidP="00623F8E">
      <w:pPr>
        <w:tabs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 xml:space="preserve">Тепловая энергия, в основном, поступает от ЛАЭС. </w:t>
      </w:r>
      <w:r w:rsidRPr="009B706F">
        <w:rPr>
          <w:color w:val="000000" w:themeColor="text1"/>
          <w:sz w:val="24"/>
          <w:szCs w:val="24"/>
        </w:rPr>
        <w:t>Выработка тепловой энергии планируется в размере</w:t>
      </w:r>
      <w:r w:rsidR="00B41A13" w:rsidRPr="009B706F">
        <w:rPr>
          <w:color w:val="000000" w:themeColor="text1"/>
          <w:sz w:val="24"/>
          <w:szCs w:val="24"/>
        </w:rPr>
        <w:t xml:space="preserve"> 877,6 </w:t>
      </w:r>
      <w:r w:rsidRPr="009B706F">
        <w:rPr>
          <w:color w:val="000000" w:themeColor="text1"/>
          <w:sz w:val="24"/>
          <w:szCs w:val="24"/>
        </w:rPr>
        <w:t>тыс. Гкал в 202</w:t>
      </w:r>
      <w:r w:rsidR="00B41A13" w:rsidRPr="009B706F">
        <w:rPr>
          <w:color w:val="000000" w:themeColor="text1"/>
          <w:sz w:val="24"/>
          <w:szCs w:val="24"/>
        </w:rPr>
        <w:t>3</w:t>
      </w:r>
      <w:r w:rsidRPr="009B706F">
        <w:rPr>
          <w:color w:val="000000" w:themeColor="text1"/>
          <w:sz w:val="24"/>
          <w:szCs w:val="24"/>
        </w:rPr>
        <w:t xml:space="preserve"> году и по 8</w:t>
      </w:r>
      <w:r w:rsidR="00B41A13" w:rsidRPr="009B706F">
        <w:rPr>
          <w:color w:val="000000" w:themeColor="text1"/>
          <w:sz w:val="24"/>
          <w:szCs w:val="24"/>
        </w:rPr>
        <w:t>90</w:t>
      </w:r>
      <w:r w:rsidRPr="009B706F">
        <w:rPr>
          <w:color w:val="000000" w:themeColor="text1"/>
          <w:sz w:val="24"/>
          <w:szCs w:val="24"/>
        </w:rPr>
        <w:t xml:space="preserve"> тыс. Гкал в 202</w:t>
      </w:r>
      <w:r w:rsidR="00B41A13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>-202</w:t>
      </w:r>
      <w:r w:rsidR="00B41A13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годах, </w:t>
      </w:r>
      <w:r w:rsidRPr="009B706F">
        <w:rPr>
          <w:snapToGrid w:val="0"/>
          <w:color w:val="000000" w:themeColor="text1"/>
          <w:sz w:val="24"/>
          <w:szCs w:val="24"/>
        </w:rPr>
        <w:t xml:space="preserve">в том числе вырабатываемая СМУП «ТСП» - </w:t>
      </w:r>
      <w:r w:rsidR="00B41A13" w:rsidRPr="009B706F">
        <w:rPr>
          <w:snapToGrid w:val="0"/>
          <w:color w:val="000000" w:themeColor="text1"/>
          <w:sz w:val="24"/>
          <w:szCs w:val="24"/>
        </w:rPr>
        <w:t>2,4</w:t>
      </w:r>
      <w:r w:rsidRPr="009B706F">
        <w:rPr>
          <w:snapToGrid w:val="0"/>
          <w:color w:val="000000" w:themeColor="text1"/>
          <w:sz w:val="24"/>
          <w:szCs w:val="24"/>
        </w:rPr>
        <w:t xml:space="preserve"> тыс. Гкал.</w:t>
      </w:r>
      <w:r w:rsidR="008E3411" w:rsidRPr="009B706F">
        <w:rPr>
          <w:snapToGrid w:val="0"/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 xml:space="preserve">Отпуск тепловой энергии основного поставщика потребителям </w:t>
      </w:r>
      <w:r w:rsidRPr="009B706F">
        <w:rPr>
          <w:snapToGrid w:val="0"/>
          <w:color w:val="000000" w:themeColor="text1"/>
          <w:sz w:val="24"/>
          <w:szCs w:val="24"/>
        </w:rPr>
        <w:t xml:space="preserve">в </w:t>
      </w:r>
      <w:r w:rsidRPr="009B706F">
        <w:rPr>
          <w:color w:val="000000" w:themeColor="text1"/>
          <w:sz w:val="24"/>
          <w:szCs w:val="24"/>
        </w:rPr>
        <w:t>202</w:t>
      </w:r>
      <w:r w:rsidR="00E81EE3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>-202</w:t>
      </w:r>
      <w:r w:rsidR="00E81EE3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годах будет составлять 80</w:t>
      </w:r>
      <w:r w:rsidR="00E81EE3" w:rsidRPr="009B706F">
        <w:rPr>
          <w:color w:val="000000" w:themeColor="text1"/>
          <w:sz w:val="24"/>
          <w:szCs w:val="24"/>
        </w:rPr>
        <w:t>,2</w:t>
      </w:r>
      <w:r w:rsidRPr="009B706F">
        <w:rPr>
          <w:color w:val="000000" w:themeColor="text1"/>
          <w:sz w:val="24"/>
          <w:szCs w:val="24"/>
        </w:rPr>
        <w:t>% её выработки.</w:t>
      </w:r>
    </w:p>
    <w:p w:rsidR="00623F8E" w:rsidRPr="009B706F" w:rsidRDefault="00623F8E" w:rsidP="00623F8E">
      <w:pPr>
        <w:tabs>
          <w:tab w:val="left" w:pos="1134"/>
        </w:tabs>
        <w:ind w:firstLine="720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snapToGrid w:val="0"/>
          <w:color w:val="000000" w:themeColor="text1"/>
          <w:sz w:val="24"/>
          <w:szCs w:val="24"/>
        </w:rPr>
        <w:t>Объем отгруженных товаров</w:t>
      </w:r>
      <w:r w:rsidR="00334F2F" w:rsidRPr="009B706F">
        <w:rPr>
          <w:snapToGrid w:val="0"/>
          <w:color w:val="000000" w:themeColor="text1"/>
          <w:sz w:val="24"/>
          <w:szCs w:val="24"/>
        </w:rPr>
        <w:t xml:space="preserve"> </w:t>
      </w:r>
      <w:r w:rsidR="009A57D4" w:rsidRPr="009B706F">
        <w:rPr>
          <w:snapToGrid w:val="0"/>
          <w:color w:val="000000" w:themeColor="text1"/>
          <w:sz w:val="24"/>
          <w:szCs w:val="24"/>
        </w:rPr>
        <w:t xml:space="preserve">в виде деятельности </w:t>
      </w:r>
      <w:r w:rsidR="009A57D4" w:rsidRPr="009B706F">
        <w:rPr>
          <w:b/>
          <w:snapToGrid w:val="0"/>
          <w:color w:val="000000" w:themeColor="text1"/>
          <w:sz w:val="24"/>
          <w:szCs w:val="24"/>
        </w:rPr>
        <w:t>«обрабатывающие производства»</w:t>
      </w:r>
      <w:r w:rsidR="009A57D4" w:rsidRPr="009B706F">
        <w:rPr>
          <w:snapToGrid w:val="0"/>
          <w:color w:val="000000" w:themeColor="text1"/>
          <w:sz w:val="24"/>
          <w:szCs w:val="24"/>
        </w:rPr>
        <w:t xml:space="preserve"> </w:t>
      </w:r>
      <w:r w:rsidR="00334F2F" w:rsidRPr="009B706F">
        <w:rPr>
          <w:snapToGrid w:val="0"/>
          <w:color w:val="000000" w:themeColor="text1"/>
          <w:sz w:val="24"/>
          <w:szCs w:val="24"/>
        </w:rPr>
        <w:t xml:space="preserve">планируется </w:t>
      </w:r>
      <w:r w:rsidRPr="009B706F">
        <w:rPr>
          <w:snapToGrid w:val="0"/>
          <w:color w:val="000000" w:themeColor="text1"/>
          <w:sz w:val="24"/>
          <w:szCs w:val="24"/>
        </w:rPr>
        <w:t xml:space="preserve">от </w:t>
      </w:r>
      <w:r w:rsidR="009A57D4" w:rsidRPr="009B706F">
        <w:rPr>
          <w:snapToGrid w:val="0"/>
          <w:color w:val="000000" w:themeColor="text1"/>
          <w:sz w:val="24"/>
          <w:szCs w:val="24"/>
        </w:rPr>
        <w:t>1</w:t>
      </w:r>
      <w:r w:rsidR="00951FB9" w:rsidRPr="009B706F">
        <w:rPr>
          <w:snapToGrid w:val="0"/>
          <w:color w:val="000000" w:themeColor="text1"/>
          <w:sz w:val="24"/>
          <w:szCs w:val="24"/>
        </w:rPr>
        <w:t>3,1</w:t>
      </w:r>
      <w:r w:rsidRPr="009B706F">
        <w:rPr>
          <w:color w:val="000000" w:themeColor="text1"/>
          <w:sz w:val="24"/>
          <w:szCs w:val="24"/>
        </w:rPr>
        <w:t xml:space="preserve"> млрд. руб. </w:t>
      </w:r>
      <w:r w:rsidRPr="009B706F">
        <w:rPr>
          <w:snapToGrid w:val="0"/>
          <w:color w:val="000000" w:themeColor="text1"/>
          <w:sz w:val="24"/>
          <w:szCs w:val="24"/>
        </w:rPr>
        <w:t xml:space="preserve">в </w:t>
      </w:r>
      <w:r w:rsidRPr="009B706F">
        <w:rPr>
          <w:color w:val="000000" w:themeColor="text1"/>
          <w:sz w:val="24"/>
          <w:szCs w:val="24"/>
        </w:rPr>
        <w:t>202</w:t>
      </w:r>
      <w:r w:rsidR="00784938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 xml:space="preserve"> году до </w:t>
      </w:r>
      <w:r w:rsidR="009A57D4" w:rsidRPr="009B706F">
        <w:rPr>
          <w:color w:val="000000" w:themeColor="text1"/>
          <w:sz w:val="24"/>
          <w:szCs w:val="24"/>
        </w:rPr>
        <w:t>14,1</w:t>
      </w:r>
      <w:r w:rsidRPr="009B706F">
        <w:rPr>
          <w:color w:val="000000" w:themeColor="text1"/>
          <w:sz w:val="24"/>
          <w:szCs w:val="24"/>
        </w:rPr>
        <w:t xml:space="preserve"> млрд. руб. в 202</w:t>
      </w:r>
      <w:r w:rsidR="00784938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году.</w:t>
      </w:r>
    </w:p>
    <w:p w:rsidR="00623F8E" w:rsidRPr="009B706F" w:rsidRDefault="00623F8E" w:rsidP="00623F8E">
      <w:pPr>
        <w:ind w:firstLine="709"/>
        <w:jc w:val="both"/>
        <w:rPr>
          <w:snapToGrid w:val="0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="009A57D4" w:rsidRPr="009B706F">
        <w:rPr>
          <w:color w:val="000000" w:themeColor="text1"/>
          <w:sz w:val="24"/>
          <w:szCs w:val="24"/>
        </w:rPr>
        <w:t>«</w:t>
      </w:r>
      <w:r w:rsidR="00680886" w:rsidRPr="009B706F">
        <w:rPr>
          <w:color w:val="000000" w:themeColor="text1"/>
          <w:sz w:val="24"/>
          <w:szCs w:val="24"/>
        </w:rPr>
        <w:t>в</w:t>
      </w:r>
      <w:r w:rsidRPr="009B706F">
        <w:rPr>
          <w:b/>
          <w:color w:val="000000" w:themeColor="text1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загрязнений»</w:t>
      </w:r>
      <w:r w:rsidRPr="009B706F">
        <w:rPr>
          <w:color w:val="000000" w:themeColor="text1"/>
          <w:sz w:val="24"/>
          <w:szCs w:val="24"/>
        </w:rPr>
        <w:t xml:space="preserve"> в 202</w:t>
      </w:r>
      <w:r w:rsidR="001379C4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>-202</w:t>
      </w:r>
      <w:r w:rsidR="001379C4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годах прогнозируется </w:t>
      </w:r>
      <w:r w:rsidR="00C34F0D" w:rsidRPr="009B706F">
        <w:rPr>
          <w:color w:val="000000" w:themeColor="text1"/>
          <w:sz w:val="24"/>
          <w:szCs w:val="24"/>
        </w:rPr>
        <w:t xml:space="preserve"> с </w:t>
      </w:r>
      <w:r w:rsidRPr="009B706F">
        <w:rPr>
          <w:color w:val="000000" w:themeColor="text1"/>
          <w:sz w:val="24"/>
          <w:szCs w:val="24"/>
        </w:rPr>
        <w:t>рост</w:t>
      </w:r>
      <w:r w:rsidR="00C34F0D" w:rsidRPr="009B706F">
        <w:rPr>
          <w:color w:val="000000" w:themeColor="text1"/>
          <w:sz w:val="24"/>
          <w:szCs w:val="24"/>
        </w:rPr>
        <w:t>ом</w:t>
      </w:r>
      <w:r w:rsidRPr="009B706F">
        <w:rPr>
          <w:snapToGrid w:val="0"/>
          <w:color w:val="000000" w:themeColor="text1"/>
          <w:sz w:val="24"/>
          <w:szCs w:val="24"/>
        </w:rPr>
        <w:t xml:space="preserve"> от 1</w:t>
      </w:r>
      <w:r w:rsidR="00172D73" w:rsidRPr="009B706F">
        <w:rPr>
          <w:snapToGrid w:val="0"/>
          <w:color w:val="000000" w:themeColor="text1"/>
          <w:sz w:val="24"/>
          <w:szCs w:val="24"/>
        </w:rPr>
        <w:t>870</w:t>
      </w:r>
      <w:r w:rsidRPr="009B706F">
        <w:rPr>
          <w:snapToGrid w:val="0"/>
          <w:color w:val="000000" w:themeColor="text1"/>
          <w:sz w:val="24"/>
          <w:szCs w:val="24"/>
        </w:rPr>
        <w:t xml:space="preserve">  млн. руб. до </w:t>
      </w:r>
      <w:r w:rsidR="00172D73" w:rsidRPr="009B706F">
        <w:rPr>
          <w:snapToGrid w:val="0"/>
          <w:color w:val="000000" w:themeColor="text1"/>
          <w:sz w:val="24"/>
          <w:szCs w:val="24"/>
        </w:rPr>
        <w:t>2030</w:t>
      </w:r>
      <w:r w:rsidRPr="009B706F">
        <w:rPr>
          <w:snapToGrid w:val="0"/>
          <w:color w:val="000000" w:themeColor="text1"/>
          <w:sz w:val="24"/>
          <w:szCs w:val="24"/>
        </w:rPr>
        <w:t xml:space="preserve"> млн. руб</w:t>
      </w:r>
      <w:r w:rsidRPr="009B706F">
        <w:rPr>
          <w:color w:val="000000" w:themeColor="text1"/>
          <w:sz w:val="24"/>
          <w:szCs w:val="24"/>
        </w:rPr>
        <w:t xml:space="preserve">. </w:t>
      </w: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  <w:bookmarkStart w:id="11" w:name="_Toc267584901"/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12" w:name="_Toc146701965"/>
      <w:r w:rsidRPr="009B706F">
        <w:rPr>
          <w:color w:val="000000" w:themeColor="text1"/>
          <w:szCs w:val="24"/>
        </w:rPr>
        <w:t>1.3. Транспорт</w:t>
      </w:r>
      <w:bookmarkEnd w:id="12"/>
    </w:p>
    <w:p w:rsidR="00623F8E" w:rsidRPr="009B706F" w:rsidRDefault="00623F8E" w:rsidP="00623F8E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</w:t>
      </w:r>
      <w:r w:rsidR="008A73E9" w:rsidRPr="009B706F">
        <w:rPr>
          <w:b/>
          <w:bCs/>
          <w:color w:val="000000" w:themeColor="text1"/>
          <w:sz w:val="24"/>
          <w:szCs w:val="24"/>
        </w:rPr>
        <w:t>3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года.</w:t>
      </w:r>
    </w:p>
    <w:p w:rsidR="00623F8E" w:rsidRPr="009B706F" w:rsidRDefault="00623F8E" w:rsidP="003938E2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</w:t>
      </w:r>
      <w:r w:rsidR="00A6045E" w:rsidRPr="009B706F">
        <w:rPr>
          <w:color w:val="000000" w:themeColor="text1"/>
          <w:sz w:val="24"/>
          <w:szCs w:val="24"/>
        </w:rPr>
        <w:t>67,6</w:t>
      </w:r>
      <w:r w:rsidRPr="009B706F">
        <w:rPr>
          <w:color w:val="000000" w:themeColor="text1"/>
          <w:sz w:val="24"/>
          <w:szCs w:val="24"/>
        </w:rPr>
        <w:t> км</w:t>
      </w:r>
      <w:r w:rsidR="00A2737C" w:rsidRPr="009B706F">
        <w:rPr>
          <w:color w:val="000000" w:themeColor="text1"/>
          <w:sz w:val="24"/>
          <w:szCs w:val="24"/>
        </w:rPr>
        <w:t>,</w:t>
      </w:r>
      <w:r w:rsidRPr="009B706F">
        <w:rPr>
          <w:color w:val="000000" w:themeColor="text1"/>
          <w:sz w:val="24"/>
          <w:szCs w:val="24"/>
        </w:rPr>
        <w:t xml:space="preserve">  в том числе </w:t>
      </w:r>
      <w:r w:rsidR="00A2737C" w:rsidRPr="009B706F">
        <w:rPr>
          <w:color w:val="000000" w:themeColor="text1"/>
          <w:sz w:val="24"/>
          <w:szCs w:val="24"/>
        </w:rPr>
        <w:t>60,5</w:t>
      </w:r>
      <w:r w:rsidRPr="009B706F">
        <w:rPr>
          <w:color w:val="000000" w:themeColor="text1"/>
          <w:sz w:val="24"/>
          <w:szCs w:val="24"/>
        </w:rPr>
        <w:t xml:space="preserve"> км с твёрдым покрытием.</w:t>
      </w:r>
    </w:p>
    <w:p w:rsidR="00623F8E" w:rsidRPr="009B706F" w:rsidRDefault="00623F8E" w:rsidP="003938E2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rStyle w:val="11"/>
          <w:color w:val="000000" w:themeColor="text1"/>
          <w:szCs w:val="24"/>
        </w:rPr>
        <w:t>Работы и услуги по</w:t>
      </w:r>
      <w:r w:rsidRPr="009B706F">
        <w:rPr>
          <w:color w:val="000000" w:themeColor="text1"/>
          <w:sz w:val="24"/>
          <w:szCs w:val="24"/>
        </w:rPr>
        <w:t xml:space="preserve"> организации перевозок грузов</w:t>
      </w:r>
      <w:r w:rsidRPr="009B706F">
        <w:rPr>
          <w:rStyle w:val="11"/>
          <w:color w:val="000000" w:themeColor="text1"/>
          <w:szCs w:val="24"/>
        </w:rPr>
        <w:t xml:space="preserve"> выполняют три организации, относящиеся к категории «крупные и средние», а также малые предприятия и предприниматели.</w:t>
      </w:r>
    </w:p>
    <w:p w:rsidR="007D3AE3" w:rsidRPr="009B706F" w:rsidRDefault="007D3AE3" w:rsidP="003938E2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B706F">
        <w:rPr>
          <w:color w:val="000000" w:themeColor="text1"/>
          <w:sz w:val="24"/>
          <w:szCs w:val="24"/>
          <w:shd w:val="clear" w:color="auto" w:fill="FFFFFF"/>
        </w:rPr>
        <w:tab/>
        <w:t>Пассажирские перевозки</w:t>
      </w:r>
      <w:r w:rsidR="003938E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>в течение 2023 года выполня</w:t>
      </w:r>
      <w:r w:rsidR="004675E7" w:rsidRPr="009B706F">
        <w:rPr>
          <w:color w:val="000000" w:themeColor="text1"/>
          <w:sz w:val="24"/>
          <w:szCs w:val="24"/>
          <w:shd w:val="clear" w:color="auto" w:fill="FFFFFF"/>
        </w:rPr>
        <w:t>ют</w:t>
      </w:r>
      <w:r w:rsidRPr="009B706F">
        <w:rPr>
          <w:color w:val="000000" w:themeColor="text1"/>
          <w:sz w:val="24"/>
          <w:szCs w:val="24"/>
          <w:shd w:val="clear" w:color="auto" w:fill="FFFFFF"/>
        </w:rPr>
        <w:t xml:space="preserve"> четыре транспортные компании:</w:t>
      </w:r>
    </w:p>
    <w:p w:rsidR="004E678C" w:rsidRPr="009B706F" w:rsidRDefault="004E678C" w:rsidP="003938E2">
      <w:pPr>
        <w:pStyle w:val="aff2"/>
        <w:ind w:left="0" w:firstLine="567"/>
        <w:jc w:val="both"/>
        <w:rPr>
          <w:color w:val="000000" w:themeColor="text1"/>
          <w:shd w:val="clear" w:color="auto" w:fill="FFFFFF"/>
        </w:rPr>
      </w:pPr>
      <w:r w:rsidRPr="009B706F">
        <w:rPr>
          <w:color w:val="000000" w:themeColor="text1"/>
          <w:shd w:val="clear" w:color="auto" w:fill="FFFFFF"/>
        </w:rPr>
        <w:t xml:space="preserve">- на </w:t>
      </w:r>
      <w:r w:rsidRPr="009B706F">
        <w:rPr>
          <w:color w:val="000000" w:themeColor="text1"/>
        </w:rPr>
        <w:t xml:space="preserve">муниципальных маршрутах – ООО </w:t>
      </w:r>
      <w:r w:rsidRPr="009B706F">
        <w:rPr>
          <w:color w:val="000000" w:themeColor="text1"/>
          <w:shd w:val="clear" w:color="auto" w:fill="FFFFFF"/>
        </w:rPr>
        <w:t>«Ленинградская АЭС-Авто»</w:t>
      </w:r>
      <w:r w:rsidR="00D960EC" w:rsidRPr="009B706F">
        <w:rPr>
          <w:color w:val="000000" w:themeColor="text1"/>
          <w:shd w:val="clear" w:color="auto" w:fill="FFFFFF"/>
        </w:rPr>
        <w:t xml:space="preserve"> (10 маршрутов)</w:t>
      </w:r>
      <w:r w:rsidRPr="009B706F">
        <w:rPr>
          <w:color w:val="000000" w:themeColor="text1"/>
          <w:shd w:val="clear" w:color="auto" w:fill="FFFFFF"/>
        </w:rPr>
        <w:t>, ООО «ЭлисТранс»</w:t>
      </w:r>
      <w:r w:rsidR="00D960EC" w:rsidRPr="009B706F">
        <w:rPr>
          <w:color w:val="000000" w:themeColor="text1"/>
          <w:shd w:val="clear" w:color="auto" w:fill="FFFFFF"/>
        </w:rPr>
        <w:t xml:space="preserve"> (3 маршрута)</w:t>
      </w:r>
      <w:r w:rsidRPr="009B706F">
        <w:rPr>
          <w:color w:val="000000" w:themeColor="text1"/>
          <w:shd w:val="clear" w:color="auto" w:fill="FFFFFF"/>
        </w:rPr>
        <w:t>;</w:t>
      </w:r>
    </w:p>
    <w:p w:rsidR="004E678C" w:rsidRPr="009B706F" w:rsidRDefault="004E678C" w:rsidP="003938E2">
      <w:pPr>
        <w:pStyle w:val="aff2"/>
        <w:ind w:left="0"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9B706F">
        <w:rPr>
          <w:color w:val="000000" w:themeColor="text1"/>
          <w:shd w:val="clear" w:color="auto" w:fill="FFFFFF"/>
        </w:rPr>
        <w:t xml:space="preserve">- на межмуниципальных - </w:t>
      </w:r>
      <w:r w:rsidRPr="009B706F">
        <w:rPr>
          <w:color w:val="000000" w:themeColor="text1"/>
        </w:rPr>
        <w:t xml:space="preserve">ООО </w:t>
      </w:r>
      <w:r w:rsidRPr="009B706F">
        <w:rPr>
          <w:color w:val="000000" w:themeColor="text1"/>
          <w:shd w:val="clear" w:color="auto" w:fill="FFFFFF"/>
        </w:rPr>
        <w:t xml:space="preserve">«Ленинградская АЭС-Авто», </w:t>
      </w:r>
      <w:r w:rsidR="003938E2">
        <w:rPr>
          <w:color w:val="000000" w:themeColor="text1"/>
          <w:shd w:val="clear" w:color="auto" w:fill="FFFFFF"/>
        </w:rPr>
        <w:t>ООО «</w:t>
      </w:r>
      <w:r w:rsidRPr="009B706F">
        <w:rPr>
          <w:color w:val="000000" w:themeColor="text1"/>
          <w:shd w:val="clear" w:color="auto" w:fill="FFFFFF"/>
        </w:rPr>
        <w:t>АТП Барс</w:t>
      </w:r>
      <w:r w:rsidRPr="009B706F">
        <w:rPr>
          <w:color w:val="000000" w:themeColor="text1"/>
          <w:shd w:val="clear" w:color="auto" w:fill="FFFFFF"/>
        </w:rPr>
        <w:noBreakHyphen/>
        <w:t>2» и ООО «Вест-Сервис».</w:t>
      </w:r>
    </w:p>
    <w:p w:rsidR="00623F8E" w:rsidRPr="009B706F" w:rsidRDefault="007D3AE3" w:rsidP="003938E2">
      <w:pPr>
        <w:pStyle w:val="aff2"/>
        <w:ind w:left="0"/>
        <w:contextualSpacing w:val="0"/>
        <w:jc w:val="both"/>
        <w:rPr>
          <w:rStyle w:val="11"/>
          <w:color w:val="000000" w:themeColor="text1"/>
          <w:szCs w:val="24"/>
        </w:rPr>
      </w:pPr>
      <w:r w:rsidRPr="009B706F">
        <w:rPr>
          <w:color w:val="000000" w:themeColor="text1"/>
          <w:shd w:val="clear" w:color="auto" w:fill="FFFFFF"/>
        </w:rPr>
        <w:tab/>
        <w:t>На территории Сосновоборского городского округа пассажирские перевозки осуществляются по 1</w:t>
      </w:r>
      <w:r w:rsidR="00D960EC" w:rsidRPr="009B706F">
        <w:rPr>
          <w:color w:val="000000" w:themeColor="text1"/>
          <w:shd w:val="clear" w:color="auto" w:fill="FFFFFF"/>
        </w:rPr>
        <w:t>3</w:t>
      </w:r>
      <w:r w:rsidRPr="009B706F">
        <w:rPr>
          <w:color w:val="000000" w:themeColor="text1"/>
          <w:shd w:val="clear" w:color="auto" w:fill="FFFFFF"/>
        </w:rPr>
        <w:t xml:space="preserve"> муниципальным маршрутам и по 9 межмуниципальным маршрутам,</w:t>
      </w:r>
      <w:r w:rsidR="00593A59">
        <w:rPr>
          <w:color w:val="000000" w:themeColor="text1"/>
          <w:shd w:val="clear" w:color="auto" w:fill="FFFFFF"/>
        </w:rPr>
        <w:t xml:space="preserve"> </w:t>
      </w:r>
      <w:r w:rsidR="00623F8E" w:rsidRPr="009B706F">
        <w:rPr>
          <w:rStyle w:val="11"/>
          <w:color w:val="000000" w:themeColor="text1"/>
          <w:szCs w:val="24"/>
        </w:rPr>
        <w:t>кроме того малые предприятия и индивидуальные предприниматели осуществляют услуги такси.</w:t>
      </w:r>
    </w:p>
    <w:p w:rsidR="00623F8E" w:rsidRPr="009B706F" w:rsidRDefault="00623F8E" w:rsidP="003938E2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</w:t>
      </w:r>
      <w:r w:rsidR="005226E5" w:rsidRPr="009B706F">
        <w:rPr>
          <w:b/>
          <w:bCs/>
          <w:color w:val="000000" w:themeColor="text1"/>
          <w:sz w:val="24"/>
          <w:szCs w:val="24"/>
        </w:rPr>
        <w:t>4</w:t>
      </w:r>
      <w:r w:rsidRPr="009B706F">
        <w:rPr>
          <w:b/>
          <w:bCs/>
          <w:color w:val="000000" w:themeColor="text1"/>
          <w:sz w:val="24"/>
          <w:szCs w:val="24"/>
        </w:rPr>
        <w:t>-202</w:t>
      </w:r>
      <w:r w:rsidR="005226E5" w:rsidRPr="009B706F">
        <w:rPr>
          <w:b/>
          <w:bCs/>
          <w:color w:val="000000" w:themeColor="text1"/>
          <w:sz w:val="24"/>
          <w:szCs w:val="24"/>
        </w:rPr>
        <w:t>6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годы.</w:t>
      </w:r>
    </w:p>
    <w:p w:rsidR="00623F8E" w:rsidRPr="009B706F" w:rsidRDefault="00623F8E" w:rsidP="003938E2">
      <w:pPr>
        <w:pStyle w:val="a3"/>
        <w:tabs>
          <w:tab w:val="left" w:pos="708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в </w:t>
      </w:r>
      <w:r w:rsidR="00EE5D77" w:rsidRPr="009B706F">
        <w:rPr>
          <w:color w:val="000000" w:themeColor="text1"/>
          <w:sz w:val="24"/>
          <w:szCs w:val="24"/>
        </w:rPr>
        <w:t xml:space="preserve">плановом периоде </w:t>
      </w:r>
      <w:r w:rsidRPr="009B706F">
        <w:rPr>
          <w:color w:val="000000" w:themeColor="text1"/>
          <w:sz w:val="24"/>
          <w:szCs w:val="24"/>
        </w:rPr>
        <w:t>202</w:t>
      </w:r>
      <w:r w:rsidR="00EE5D77" w:rsidRPr="009B706F">
        <w:rPr>
          <w:color w:val="000000" w:themeColor="text1"/>
          <w:sz w:val="24"/>
          <w:szCs w:val="24"/>
        </w:rPr>
        <w:t>4</w:t>
      </w:r>
      <w:r w:rsidRPr="009B706F">
        <w:rPr>
          <w:color w:val="000000" w:themeColor="text1"/>
          <w:sz w:val="24"/>
          <w:szCs w:val="24"/>
        </w:rPr>
        <w:t xml:space="preserve"> - 202</w:t>
      </w:r>
      <w:r w:rsidR="00EE5D77" w:rsidRPr="009B706F">
        <w:rPr>
          <w:color w:val="000000" w:themeColor="text1"/>
          <w:sz w:val="24"/>
          <w:szCs w:val="24"/>
        </w:rPr>
        <w:t>6</w:t>
      </w:r>
      <w:r w:rsidRPr="009B706F">
        <w:rPr>
          <w:color w:val="000000" w:themeColor="text1"/>
          <w:sz w:val="24"/>
          <w:szCs w:val="24"/>
        </w:rPr>
        <w:t xml:space="preserve"> год</w:t>
      </w:r>
      <w:r w:rsidR="00EE5D77" w:rsidRPr="009B706F">
        <w:rPr>
          <w:color w:val="000000" w:themeColor="text1"/>
          <w:sz w:val="24"/>
          <w:szCs w:val="24"/>
        </w:rPr>
        <w:t>ов</w:t>
      </w:r>
      <w:r w:rsidRPr="009B706F">
        <w:rPr>
          <w:color w:val="000000" w:themeColor="text1"/>
          <w:sz w:val="24"/>
          <w:szCs w:val="24"/>
        </w:rPr>
        <w:t xml:space="preserve"> составит 6</w:t>
      </w:r>
      <w:r w:rsidR="00A2737C" w:rsidRPr="009B706F">
        <w:rPr>
          <w:color w:val="000000" w:themeColor="text1"/>
          <w:sz w:val="24"/>
          <w:szCs w:val="24"/>
        </w:rPr>
        <w:t>7,6</w:t>
      </w:r>
      <w:r w:rsidRPr="009B706F">
        <w:rPr>
          <w:color w:val="000000" w:themeColor="text1"/>
          <w:sz w:val="24"/>
          <w:szCs w:val="24"/>
        </w:rPr>
        <w:t xml:space="preserve"> км</w:t>
      </w:r>
      <w:r w:rsidR="00A2737C" w:rsidRPr="009B706F">
        <w:rPr>
          <w:color w:val="000000" w:themeColor="text1"/>
          <w:sz w:val="24"/>
          <w:szCs w:val="24"/>
        </w:rPr>
        <w:t>, в том числе 60,5 км с твёрдым покрытием.</w:t>
      </w: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C94CD3" w:rsidRPr="009B706F" w:rsidRDefault="00C94CD3" w:rsidP="00C94CD3">
      <w:pPr>
        <w:pStyle w:val="2"/>
        <w:rPr>
          <w:snapToGrid w:val="0"/>
          <w:color w:val="000000" w:themeColor="text1"/>
          <w:szCs w:val="24"/>
        </w:rPr>
      </w:pPr>
      <w:bookmarkStart w:id="13" w:name="_Toc146701966"/>
      <w:r w:rsidRPr="009B706F">
        <w:rPr>
          <w:snapToGrid w:val="0"/>
          <w:color w:val="000000" w:themeColor="text1"/>
          <w:szCs w:val="24"/>
        </w:rPr>
        <w:t xml:space="preserve">1.4. </w:t>
      </w:r>
      <w:r w:rsidRPr="009B706F">
        <w:rPr>
          <w:color w:val="000000" w:themeColor="text1"/>
          <w:szCs w:val="24"/>
        </w:rPr>
        <w:t>Потребительский рынок товаров и услуг</w:t>
      </w:r>
      <w:bookmarkEnd w:id="13"/>
    </w:p>
    <w:p w:rsidR="00C94CD3" w:rsidRPr="009B706F" w:rsidRDefault="00C94CD3" w:rsidP="00C94CD3">
      <w:pPr>
        <w:jc w:val="both"/>
        <w:rPr>
          <w:color w:val="000000" w:themeColor="text1"/>
          <w:sz w:val="24"/>
          <w:szCs w:val="24"/>
        </w:rPr>
      </w:pPr>
    </w:p>
    <w:p w:rsidR="00C94CD3" w:rsidRPr="009B706F" w:rsidRDefault="00C94CD3" w:rsidP="00C94CD3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C94CD3" w:rsidRPr="009B706F" w:rsidRDefault="00C94CD3" w:rsidP="00C94CD3">
      <w:pPr>
        <w:pStyle w:val="211"/>
        <w:widowControl w:val="0"/>
        <w:ind w:firstLine="708"/>
        <w:rPr>
          <w:bCs/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Прогноз оборота розничной торговли в 2023 году (по крупным и средним предприятиям) ожидается в </w:t>
      </w:r>
      <w:r w:rsidR="00CB4AB8">
        <w:rPr>
          <w:color w:val="000000" w:themeColor="text1"/>
          <w:szCs w:val="24"/>
        </w:rPr>
        <w:t>объеме 13052,0 млн. руб. или 105,9</w:t>
      </w:r>
      <w:r w:rsidRPr="009B706F">
        <w:rPr>
          <w:color w:val="000000" w:themeColor="text1"/>
          <w:szCs w:val="24"/>
        </w:rPr>
        <w:t xml:space="preserve">% к уровню 2022 года. </w:t>
      </w:r>
      <w:r w:rsidRPr="009B706F">
        <w:rPr>
          <w:bCs/>
          <w:color w:val="000000" w:themeColor="text1"/>
          <w:szCs w:val="24"/>
        </w:rPr>
        <w:t>Помимо роста основных показателей развитию отрасли будут способствовать совершенствование конкуренции, увеличение торговых площадей современных форматов, резервирование земельных участков для размещения нестационарных объектов торговли.</w:t>
      </w:r>
    </w:p>
    <w:p w:rsidR="00C94CD3" w:rsidRPr="009B706F" w:rsidRDefault="00C94CD3" w:rsidP="00C94CD3">
      <w:pPr>
        <w:pStyle w:val="a9"/>
        <w:ind w:firstLine="708"/>
        <w:rPr>
          <w:color w:val="000000" w:themeColor="text1"/>
          <w:spacing w:val="1"/>
          <w:szCs w:val="24"/>
          <w:shd w:val="clear" w:color="auto" w:fill="FFFFFF"/>
        </w:rPr>
      </w:pPr>
      <w:r w:rsidRPr="009B706F">
        <w:rPr>
          <w:bCs/>
          <w:color w:val="000000" w:themeColor="text1"/>
          <w:szCs w:val="24"/>
        </w:rPr>
        <w:t xml:space="preserve">Объем платных услуг населению прогнозируется в объеме 1149,7 млн. руб. или 86,7% к уровню 2022 года. </w:t>
      </w:r>
      <w:proofErr w:type="gramStart"/>
      <w:r w:rsidRPr="009B706F">
        <w:rPr>
          <w:color w:val="000000" w:themeColor="text1"/>
          <w:szCs w:val="24"/>
        </w:rPr>
        <w:t xml:space="preserve">В прогнозируемом периоде ожидается плавный рост объема платных услуг, оказываемых населению, и в 2026 году он достигнет уровня 1365,0 млн. </w:t>
      </w:r>
      <w:r w:rsidRPr="009B706F">
        <w:rPr>
          <w:color w:val="000000" w:themeColor="text1"/>
          <w:szCs w:val="24"/>
        </w:rPr>
        <w:lastRenderedPageBreak/>
        <w:t xml:space="preserve">руб. </w:t>
      </w:r>
      <w:r w:rsidRPr="009B706F">
        <w:rPr>
          <w:bCs/>
          <w:color w:val="000000" w:themeColor="text1"/>
          <w:szCs w:val="24"/>
        </w:rPr>
        <w:t>Помимо роста основных показателей</w:t>
      </w:r>
      <w:r w:rsidRPr="009B706F">
        <w:rPr>
          <w:color w:val="000000" w:themeColor="text1"/>
          <w:spacing w:val="1"/>
          <w:szCs w:val="24"/>
          <w:shd w:val="clear" w:color="auto" w:fill="FFFFFF"/>
        </w:rPr>
        <w:t xml:space="preserve"> позитивные процессы сферы услуг будут осуществляться за счет формирования спектра перспективных услуг, ввода в действие предприятий и организаций по оказанию услуг, отвечающих необходимым требованиям и условиям законодательства и запросам населения, частного инвестирования.</w:t>
      </w:r>
      <w:proofErr w:type="gramEnd"/>
    </w:p>
    <w:p w:rsidR="00C94CD3" w:rsidRPr="009B706F" w:rsidRDefault="00C94CD3" w:rsidP="00C94CD3">
      <w:pPr>
        <w:pStyle w:val="ad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</w:rPr>
      </w:pPr>
      <w:r w:rsidRPr="009B706F">
        <w:rPr>
          <w:bCs/>
          <w:color w:val="000000" w:themeColor="text1"/>
        </w:rPr>
        <w:t xml:space="preserve">Оборот общественного питания прогнозируется в объёме 419 млн. рублей или 132% к уровню предыдущего года. </w:t>
      </w:r>
      <w:r w:rsidRPr="009B706F">
        <w:rPr>
          <w:color w:val="000000" w:themeColor="text1"/>
        </w:rPr>
        <w:t>Дальнейшее развитие данной сферы связано с успешным развитием предпринимательства, открытием предприятий системы быстрого питания, тематических кафе, открытием объектов питания в торговых центрах и комплексах.</w:t>
      </w:r>
    </w:p>
    <w:p w:rsidR="00C94CD3" w:rsidRPr="009B706F" w:rsidRDefault="00C94CD3" w:rsidP="00C94CD3">
      <w:pPr>
        <w:pStyle w:val="a9"/>
        <w:ind w:firstLine="708"/>
        <w:rPr>
          <w:bCs/>
          <w:color w:val="000000" w:themeColor="text1"/>
          <w:szCs w:val="24"/>
        </w:rPr>
      </w:pPr>
    </w:p>
    <w:p w:rsidR="00C94CD3" w:rsidRPr="009B706F" w:rsidRDefault="00C94CD3" w:rsidP="00C94CD3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годы.</w:t>
      </w:r>
    </w:p>
    <w:p w:rsidR="00C94CD3" w:rsidRPr="009B706F" w:rsidRDefault="00C94CD3" w:rsidP="00C94CD3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При расчете прогноза развития потребительского рынка на плановый период 2024-2026 годы учитывались следующие тенденции:</w:t>
      </w:r>
    </w:p>
    <w:p w:rsidR="00C94CD3" w:rsidRPr="009B706F" w:rsidRDefault="00C94CD3" w:rsidP="00C94CD3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расширение торговой сети, в том числе за счет открытия магазинов шаговой доступности, открытие предприятий торговли и общественного питания в цокольных и первых этажах новостроек;</w:t>
      </w:r>
    </w:p>
    <w:p w:rsidR="00C94CD3" w:rsidRPr="009B706F" w:rsidRDefault="00C94CD3" w:rsidP="00C94CD3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размещение нестационарных торговых объектов в соответствии со Схемой размещения;</w:t>
      </w:r>
    </w:p>
    <w:p w:rsidR="00C94CD3" w:rsidRPr="009B706F" w:rsidRDefault="00C94CD3" w:rsidP="00C94CD3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развитие рынка платных услуг за счет роста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</w:p>
    <w:p w:rsidR="00C94CD3" w:rsidRPr="009B706F" w:rsidRDefault="00C94CD3" w:rsidP="00C94CD3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Приоритетным направлением в работе предприятий потребительского рынка по-прежнему остается своевременное удовлетворение спроса населения на потребительские товары и услуги, повышение качества обслуживания, формирование современной инфраструктуры розничной торговли, общественного питания и бытового обслуживания населения, создание новых рабочих мест.</w:t>
      </w:r>
    </w:p>
    <w:p w:rsidR="00B1178C" w:rsidRPr="009B706F" w:rsidRDefault="00B1178C" w:rsidP="00B1178C">
      <w:pPr>
        <w:pStyle w:val="a9"/>
        <w:ind w:firstLine="708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 xml:space="preserve">Оборот розничной торговли прогнозируется в объеме </w:t>
      </w:r>
      <w:r w:rsidRPr="009B706F">
        <w:rPr>
          <w:color w:val="000000" w:themeColor="text1"/>
          <w:szCs w:val="24"/>
        </w:rPr>
        <w:t>(в действующих ценах):  2024 год – 13670 млн.</w:t>
      </w:r>
      <w:r w:rsidR="00593A59">
        <w:rPr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руб. или 10</w:t>
      </w:r>
      <w:r w:rsidR="00593A59">
        <w:rPr>
          <w:color w:val="000000" w:themeColor="text1"/>
          <w:szCs w:val="24"/>
        </w:rPr>
        <w:t>4,7</w:t>
      </w:r>
      <w:r w:rsidRPr="009B706F">
        <w:rPr>
          <w:color w:val="000000" w:themeColor="text1"/>
          <w:szCs w:val="24"/>
        </w:rPr>
        <w:t>% к предыдущему году; 2025 год – 13710 млн</w:t>
      </w:r>
      <w:proofErr w:type="gramStart"/>
      <w:r w:rsidRPr="009B706F">
        <w:rPr>
          <w:color w:val="000000" w:themeColor="text1"/>
          <w:szCs w:val="24"/>
        </w:rPr>
        <w:t>.р</w:t>
      </w:r>
      <w:proofErr w:type="gramEnd"/>
      <w:r w:rsidRPr="009B706F">
        <w:rPr>
          <w:color w:val="000000" w:themeColor="text1"/>
          <w:szCs w:val="24"/>
        </w:rPr>
        <w:t>уб.  или 100,3% к предыдущему году; 2026 год – 14050,0 млн.руб. или 102,5% к предыдущему году.</w:t>
      </w:r>
    </w:p>
    <w:p w:rsidR="00B1178C" w:rsidRPr="009B706F" w:rsidRDefault="00B1178C" w:rsidP="00B1178C">
      <w:pPr>
        <w:pStyle w:val="a9"/>
        <w:ind w:firstLine="708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>Оборот общественного питания прогнозируется в объеме</w:t>
      </w:r>
      <w:r w:rsidR="00593A59">
        <w:rPr>
          <w:b/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(в действующих ценах): 2024 год – 321 млн. руб. или  100,6% к уровню предыдущего года;  2025 год – 324,0 млн. руб. или 100,9% к уровню предыдущего года;  2026 год – 326,0 млн. руб. или 100,6% к уровню предыдущего года.</w:t>
      </w:r>
    </w:p>
    <w:p w:rsidR="00B1178C" w:rsidRPr="009B706F" w:rsidRDefault="00B1178C" w:rsidP="00B1178C">
      <w:pPr>
        <w:pStyle w:val="a9"/>
        <w:ind w:firstLine="708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>Объем платных услуг населению</w:t>
      </w:r>
      <w:r w:rsidR="004737C4" w:rsidRPr="009B706F">
        <w:rPr>
          <w:b/>
          <w:color w:val="000000" w:themeColor="text1"/>
          <w:szCs w:val="24"/>
        </w:rPr>
        <w:t xml:space="preserve"> </w:t>
      </w:r>
      <w:r w:rsidRPr="009B706F">
        <w:rPr>
          <w:b/>
          <w:color w:val="000000" w:themeColor="text1"/>
          <w:szCs w:val="24"/>
        </w:rPr>
        <w:t>по прогнозу составит</w:t>
      </w:r>
      <w:r w:rsidR="00593A59">
        <w:rPr>
          <w:b/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(в действующих ценах):   2024 год – 1223 млн. руб. или 101,1% к уровню предыдущего года;  2025 год – 1295,0 млн. руб. или 105,9% к уровню предыдущего года; 2026 год – 1365 млн. руб. или 105,4% к уровню предыдущего года.</w:t>
      </w:r>
    </w:p>
    <w:p w:rsidR="00C94CD3" w:rsidRPr="009B706F" w:rsidRDefault="00C94CD3" w:rsidP="00C94CD3">
      <w:pPr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C94CD3" w:rsidRPr="009B706F" w:rsidRDefault="00C94CD3" w:rsidP="00C94CD3">
      <w:pPr>
        <w:ind w:firstLine="708"/>
        <w:jc w:val="center"/>
        <w:rPr>
          <w:rFonts w:eastAsia="Calibri"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Проблемы отрасли и предполагаемые пути решения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5093"/>
      </w:tblGrid>
      <w:tr w:rsidR="00C94CD3" w:rsidRPr="009B706F" w:rsidTr="002524D1">
        <w:tc>
          <w:tcPr>
            <w:tcW w:w="4440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Основные проблемы отрасли</w:t>
            </w:r>
          </w:p>
        </w:tc>
        <w:tc>
          <w:tcPr>
            <w:tcW w:w="5199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Предполагаемые пути решения</w:t>
            </w:r>
          </w:p>
        </w:tc>
      </w:tr>
      <w:tr w:rsidR="00C94CD3" w:rsidRPr="009B706F" w:rsidTr="002524D1">
        <w:tc>
          <w:tcPr>
            <w:tcW w:w="4440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Кадровый дефицит квалифицированных кадров массовых профессий, таких как продавец продовольственных товаров, продавец непродовольственных товаров, контролер-кассир, повар, кондитер, официант, закройщик и другие. </w:t>
            </w:r>
          </w:p>
          <w:p w:rsidR="00C94CD3" w:rsidRPr="009B706F" w:rsidRDefault="00C94CD3" w:rsidP="002524D1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системы подготовки квалифицированных кадров для предприятий службы быта.</w:t>
            </w:r>
            <w:proofErr w:type="gramEnd"/>
          </w:p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5199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    Организация обучения (переобучения) востребованным профессиям на базе учреждений среднего профессионального образования Ленинградской области, проведение работы по профессиональной ориентации старшеклассников с учетом потребностей рынка труда. </w:t>
            </w:r>
          </w:p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    Развитие кадрового потенциала организаций потребительского рынка и сферы услуг.</w:t>
            </w:r>
          </w:p>
        </w:tc>
      </w:tr>
      <w:tr w:rsidR="00C94CD3" w:rsidRPr="009B706F" w:rsidTr="002524D1">
        <w:tc>
          <w:tcPr>
            <w:tcW w:w="4440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lastRenderedPageBreak/>
              <w:t xml:space="preserve">Ограниченная возможность получения производственных площадей, высокие затраты на содержание  помещений. </w:t>
            </w:r>
          </w:p>
        </w:tc>
        <w:tc>
          <w:tcPr>
            <w:tcW w:w="5199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   Муниципальная поддержка предприятиям, оказывающим социально-значимые услуги (услуги ремонтно-восстановительного характера – ремонт одежды, обуви, мебели, бытовой техники), путем снижения или освобождения от платы за аренду помещений,  земли.      </w:t>
            </w:r>
          </w:p>
        </w:tc>
      </w:tr>
      <w:tr w:rsidR="00C94CD3" w:rsidRPr="009B706F" w:rsidTr="002524D1">
        <w:tc>
          <w:tcPr>
            <w:tcW w:w="4440" w:type="dxa"/>
          </w:tcPr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  Отсутствие полномочий у органов местного самоуправления при реализации Закона о торговле по ведению торгового реестра и добровольный порядок представления сведений хозяйствующими субъектами в торговый реестр. </w:t>
            </w:r>
          </w:p>
          <w:p w:rsidR="00C94CD3" w:rsidRPr="009B706F" w:rsidRDefault="00C94CD3" w:rsidP="002524D1">
            <w:pPr>
              <w:pStyle w:val="211"/>
              <w:widowControl w:val="0"/>
              <w:ind w:firstLine="0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  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рынка.</w:t>
            </w:r>
          </w:p>
        </w:tc>
        <w:tc>
          <w:tcPr>
            <w:tcW w:w="5199" w:type="dxa"/>
          </w:tcPr>
          <w:p w:rsidR="00C94CD3" w:rsidRPr="009B706F" w:rsidRDefault="00C94CD3" w:rsidP="002524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   В целях эффективной реализации Закона о торговле необходимо внести изменения, закрепляющие полномочия по ведению торгового реестра на территории каждого муниципального образования за соответствующими органами местного самоуправления и обязательный порядок представления сведений хозяйствующими субъектами в муниципальные торговые реестры.</w:t>
            </w:r>
          </w:p>
        </w:tc>
      </w:tr>
    </w:tbl>
    <w:p w:rsidR="00C94CD3" w:rsidRPr="009B706F" w:rsidRDefault="00C94CD3" w:rsidP="00C94CD3">
      <w:pPr>
        <w:rPr>
          <w:color w:val="000000" w:themeColor="text1"/>
          <w:sz w:val="24"/>
          <w:szCs w:val="24"/>
        </w:rPr>
      </w:pPr>
    </w:p>
    <w:p w:rsidR="001A730F" w:rsidRPr="009B706F" w:rsidRDefault="001A730F" w:rsidP="001A730F">
      <w:pPr>
        <w:pStyle w:val="2"/>
        <w:rPr>
          <w:snapToGrid w:val="0"/>
          <w:color w:val="000000" w:themeColor="text1"/>
          <w:szCs w:val="24"/>
        </w:rPr>
      </w:pPr>
      <w:bookmarkStart w:id="14" w:name="_Toc146701967"/>
      <w:r w:rsidRPr="009B706F">
        <w:rPr>
          <w:snapToGrid w:val="0"/>
          <w:color w:val="000000" w:themeColor="text1"/>
          <w:szCs w:val="24"/>
        </w:rPr>
        <w:t>1.5. Малое и среднее предпринимательство</w:t>
      </w:r>
      <w:bookmarkEnd w:id="14"/>
    </w:p>
    <w:p w:rsidR="001A730F" w:rsidRPr="009B706F" w:rsidRDefault="001A730F" w:rsidP="001A730F">
      <w:pPr>
        <w:jc w:val="both"/>
        <w:rPr>
          <w:color w:val="000000" w:themeColor="text1"/>
          <w:sz w:val="24"/>
          <w:szCs w:val="24"/>
        </w:rPr>
      </w:pPr>
    </w:p>
    <w:p w:rsidR="001A730F" w:rsidRPr="009B706F" w:rsidRDefault="001A730F" w:rsidP="00E0084C">
      <w:pPr>
        <w:pStyle w:val="aff2"/>
        <w:ind w:left="0" w:firstLine="708"/>
        <w:jc w:val="both"/>
        <w:rPr>
          <w:b/>
          <w:snapToGrid w:val="0"/>
          <w:color w:val="000000" w:themeColor="text1"/>
        </w:rPr>
      </w:pPr>
      <w:r w:rsidRPr="009B706F">
        <w:rPr>
          <w:b/>
          <w:snapToGrid w:val="0"/>
          <w:color w:val="000000" w:themeColor="text1"/>
        </w:rPr>
        <w:t>Ожидаемые итоги 2023 года.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proofErr w:type="gramStart"/>
      <w:r w:rsidRPr="009B706F">
        <w:rPr>
          <w:snapToGrid w:val="0"/>
          <w:color w:val="000000" w:themeColor="text1"/>
        </w:rPr>
        <w:t>На конец</w:t>
      </w:r>
      <w:proofErr w:type="gramEnd"/>
      <w:r w:rsidRPr="009B706F">
        <w:rPr>
          <w:snapToGrid w:val="0"/>
          <w:color w:val="000000" w:themeColor="text1"/>
        </w:rPr>
        <w:t xml:space="preserve"> 202</w:t>
      </w:r>
      <w:r w:rsidR="006840C9">
        <w:rPr>
          <w:snapToGrid w:val="0"/>
          <w:color w:val="000000" w:themeColor="text1"/>
        </w:rPr>
        <w:t>3</w:t>
      </w:r>
      <w:r w:rsidRPr="009B706F">
        <w:rPr>
          <w:snapToGrid w:val="0"/>
          <w:color w:val="000000" w:themeColor="text1"/>
        </w:rPr>
        <w:t xml:space="preserve"> года ожидается незначительное увеличение количества субъектов средних и малых предприятий, включая микропредприятия (в том числе индивидуальных предпринимателей) (далее – МСП). Показатель составит порядка 1950 субъектов МСП (100,7</w:t>
      </w:r>
      <w:r w:rsidRPr="009B706F">
        <w:rPr>
          <w:snapToGrid w:val="0"/>
          <w:color w:val="000000" w:themeColor="text1"/>
          <w:lang w:val="en-US"/>
        </w:rPr>
        <w:t> </w:t>
      </w:r>
      <w:r w:rsidRPr="009B706F">
        <w:rPr>
          <w:snapToGrid w:val="0"/>
          <w:color w:val="000000" w:themeColor="text1"/>
        </w:rPr>
        <w:t>% к уровню конца 2022 года). Незначительный рост связан с привлекательным режимом самозанятости и возможностью регистрации физических лиц в качестве плательщиков налога на профессиональный доход.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 xml:space="preserve">Среднесписочная численность работников субъектов МСП также </w:t>
      </w:r>
      <w:proofErr w:type="gramStart"/>
      <w:r w:rsidRPr="009B706F">
        <w:rPr>
          <w:snapToGrid w:val="0"/>
          <w:color w:val="000000" w:themeColor="text1"/>
        </w:rPr>
        <w:t>увеличится незначительно и составит</w:t>
      </w:r>
      <w:proofErr w:type="gramEnd"/>
      <w:r w:rsidRPr="009B706F">
        <w:rPr>
          <w:snapToGrid w:val="0"/>
          <w:color w:val="000000" w:themeColor="text1"/>
        </w:rPr>
        <w:t xml:space="preserve"> порядка 8700 человек (100,6 % к уровню данного показателя 2022 года).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 xml:space="preserve">Обороты средних и малых* предприятий (включая микропредприятия*), к концу 2023 года увеличатся не менее чем на 5 % к уровню значения показателя </w:t>
      </w:r>
      <w:proofErr w:type="gramStart"/>
      <w:r w:rsidRPr="009B706F">
        <w:rPr>
          <w:snapToGrid w:val="0"/>
          <w:color w:val="000000" w:themeColor="text1"/>
        </w:rPr>
        <w:t>на конец</w:t>
      </w:r>
      <w:proofErr w:type="gramEnd"/>
      <w:r w:rsidRPr="009B706F">
        <w:rPr>
          <w:snapToGrid w:val="0"/>
          <w:color w:val="000000" w:themeColor="text1"/>
        </w:rPr>
        <w:t xml:space="preserve"> 2022 года и составят не менее 18,1 млрд. рублей.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b/>
          <w:bCs/>
          <w:color w:val="000000" w:themeColor="text1"/>
        </w:rPr>
        <w:t>Прогноз на 2024-2026 годы.</w:t>
      </w:r>
    </w:p>
    <w:p w:rsidR="001A730F" w:rsidRPr="009B706F" w:rsidRDefault="001A730F" w:rsidP="001A730F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 связи со сложным экономическим положением в стране в целом значительного роста показателей до конца</w:t>
      </w:r>
      <w:proofErr w:type="gramEnd"/>
      <w:r w:rsidRPr="009B706F">
        <w:rPr>
          <w:color w:val="000000" w:themeColor="text1"/>
          <w:sz w:val="24"/>
          <w:szCs w:val="24"/>
        </w:rPr>
        <w:t xml:space="preserve"> 2026 года не ожидается. Малый бизнес постарается сохранить себя, но при этом «пересмотрит» свою </w:t>
      </w:r>
      <w:proofErr w:type="gramStart"/>
      <w:r w:rsidRPr="009B706F">
        <w:rPr>
          <w:color w:val="000000" w:themeColor="text1"/>
          <w:sz w:val="24"/>
          <w:szCs w:val="24"/>
        </w:rPr>
        <w:t>хозяйственную-экономическую</w:t>
      </w:r>
      <w:proofErr w:type="gramEnd"/>
      <w:r w:rsidRPr="009B706F">
        <w:rPr>
          <w:color w:val="000000" w:themeColor="text1"/>
          <w:sz w:val="24"/>
          <w:szCs w:val="24"/>
        </w:rPr>
        <w:t xml:space="preserve"> деятельность. Результатом этого «пересмотра», возможно, станет изменение видов экономической деятельности, а также оптимизация затрат.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>К концу 2026 года ожидается незначительное увеличение количества субъектов МСП до уровня конца 2022 года, что составит порядка 1 970 субъектов МСП (или 101,7 % к уровню 2022 года).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 xml:space="preserve">Среднесписочная численность работников субъектов МСП к концу 2026 года </w:t>
      </w:r>
      <w:proofErr w:type="gramStart"/>
      <w:r w:rsidRPr="009B706F">
        <w:rPr>
          <w:snapToGrid w:val="0"/>
          <w:color w:val="000000" w:themeColor="text1"/>
        </w:rPr>
        <w:t>увеличится на 1,4 % к уровню 2021 года и составит</w:t>
      </w:r>
      <w:proofErr w:type="gramEnd"/>
      <w:r w:rsidRPr="009B706F">
        <w:rPr>
          <w:snapToGrid w:val="0"/>
          <w:color w:val="000000" w:themeColor="text1"/>
        </w:rPr>
        <w:t xml:space="preserve"> порядка 8770 человек.</w:t>
      </w:r>
    </w:p>
    <w:p w:rsidR="001A730F" w:rsidRPr="009B706F" w:rsidRDefault="001A730F" w:rsidP="001A730F">
      <w:pPr>
        <w:pStyle w:val="aff2"/>
        <w:ind w:left="0" w:firstLine="709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 xml:space="preserve">К концу 2026 года обороты на средних и малых* предприятиях (включая микропредприятия*), </w:t>
      </w:r>
      <w:proofErr w:type="gramStart"/>
      <w:r w:rsidRPr="009B706F">
        <w:rPr>
          <w:snapToGrid w:val="0"/>
          <w:color w:val="000000" w:themeColor="text1"/>
        </w:rPr>
        <w:t>вырастут и составят</w:t>
      </w:r>
      <w:proofErr w:type="gramEnd"/>
      <w:r w:rsidRPr="009B706F">
        <w:rPr>
          <w:snapToGrid w:val="0"/>
          <w:color w:val="000000" w:themeColor="text1"/>
        </w:rPr>
        <w:t xml:space="preserve"> не менее 21 млрд. рублей, что выше уровня 2022 года на 21,8 %.</w:t>
      </w:r>
    </w:p>
    <w:p w:rsidR="001A730F" w:rsidRPr="009B706F" w:rsidRDefault="001A730F" w:rsidP="001A730F">
      <w:pPr>
        <w:pStyle w:val="aff2"/>
        <w:ind w:left="0"/>
        <w:jc w:val="both"/>
        <w:rPr>
          <w:snapToGrid w:val="0"/>
          <w:color w:val="000000" w:themeColor="text1"/>
        </w:rPr>
      </w:pPr>
      <w:r w:rsidRPr="009B706F">
        <w:rPr>
          <w:snapToGrid w:val="0"/>
          <w:color w:val="000000" w:themeColor="text1"/>
        </w:rPr>
        <w:t>_________________________</w:t>
      </w:r>
    </w:p>
    <w:p w:rsidR="001A730F" w:rsidRPr="009B706F" w:rsidRDefault="001A730F" w:rsidP="001A730F">
      <w:pPr>
        <w:pStyle w:val="aff2"/>
        <w:ind w:left="0"/>
        <w:jc w:val="both"/>
        <w:rPr>
          <w:snapToGrid w:val="0"/>
          <w:color w:val="000000" w:themeColor="text1"/>
          <w:sz w:val="20"/>
          <w:szCs w:val="20"/>
        </w:rPr>
      </w:pPr>
      <w:r w:rsidRPr="009B706F">
        <w:rPr>
          <w:snapToGrid w:val="0"/>
          <w:color w:val="000000" w:themeColor="text1"/>
          <w:sz w:val="20"/>
          <w:szCs w:val="20"/>
        </w:rPr>
        <w:t>(* - по выборке Петростата)</w:t>
      </w:r>
    </w:p>
    <w:p w:rsidR="00623F8E" w:rsidRPr="009B706F" w:rsidRDefault="00623F8E" w:rsidP="00623F8E">
      <w:pPr>
        <w:pStyle w:val="2"/>
        <w:jc w:val="both"/>
        <w:rPr>
          <w:color w:val="000000" w:themeColor="text1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15" w:name="_Toc146701968"/>
      <w:r w:rsidRPr="009B706F">
        <w:rPr>
          <w:color w:val="000000" w:themeColor="text1"/>
          <w:szCs w:val="24"/>
        </w:rPr>
        <w:t xml:space="preserve">1.6. </w:t>
      </w:r>
      <w:bookmarkStart w:id="16" w:name="_Toc267584903"/>
      <w:bookmarkEnd w:id="11"/>
      <w:r w:rsidRPr="009B706F">
        <w:rPr>
          <w:color w:val="000000" w:themeColor="text1"/>
          <w:szCs w:val="24"/>
        </w:rPr>
        <w:t>Инвестиции</w:t>
      </w:r>
      <w:bookmarkEnd w:id="16"/>
      <w:r w:rsidRPr="009B706F">
        <w:rPr>
          <w:color w:val="000000" w:themeColor="text1"/>
          <w:szCs w:val="24"/>
        </w:rPr>
        <w:t xml:space="preserve"> и строительство</w:t>
      </w:r>
      <w:bookmarkEnd w:id="15"/>
    </w:p>
    <w:p w:rsidR="00623F8E" w:rsidRPr="009B706F" w:rsidRDefault="00623F8E" w:rsidP="00623F8E">
      <w:pPr>
        <w:keepNext/>
        <w:ind w:firstLine="709"/>
        <w:jc w:val="both"/>
        <w:rPr>
          <w:color w:val="000000" w:themeColor="text1"/>
          <w:sz w:val="24"/>
          <w:szCs w:val="24"/>
        </w:rPr>
      </w:pPr>
    </w:p>
    <w:p w:rsidR="00971E36" w:rsidRPr="009B706F" w:rsidRDefault="00971E36" w:rsidP="00971E36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 xml:space="preserve">Инвестиции </w:t>
      </w:r>
      <w:r w:rsidRPr="009B706F">
        <w:rPr>
          <w:color w:val="000000" w:themeColor="text1"/>
          <w:sz w:val="24"/>
          <w:szCs w:val="24"/>
        </w:rPr>
        <w:t xml:space="preserve">в основной капитал за 2023 год по крупным и средним организациям-инвесторам составят около 18,3 млрд. руб., предположительно сохранится уровень предыдущего года.  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Динамика объема инвестиций по округу за последние годы </w:t>
      </w:r>
      <w:proofErr w:type="gramStart"/>
      <w:r w:rsidRPr="009B706F">
        <w:rPr>
          <w:color w:val="000000" w:themeColor="text1"/>
          <w:sz w:val="24"/>
          <w:szCs w:val="24"/>
        </w:rPr>
        <w:t>определяется в основном объемами капитальных вложений на строительстве замещающих мощностей ЛАЭС</w:t>
      </w:r>
      <w:r w:rsidRPr="009B706F">
        <w:rPr>
          <w:color w:val="000000" w:themeColor="text1"/>
          <w:sz w:val="24"/>
          <w:szCs w:val="24"/>
        </w:rPr>
        <w:br/>
        <w:t xml:space="preserve"> и представлена</w:t>
      </w:r>
      <w:proofErr w:type="gramEnd"/>
      <w:r w:rsidRPr="009B706F">
        <w:rPr>
          <w:color w:val="000000" w:themeColor="text1"/>
          <w:sz w:val="24"/>
          <w:szCs w:val="24"/>
        </w:rPr>
        <w:t xml:space="preserve"> на диаграмме:</w:t>
      </w:r>
    </w:p>
    <w:p w:rsidR="00971E36" w:rsidRPr="009B706F" w:rsidRDefault="00971E36" w:rsidP="00971E36">
      <w:pPr>
        <w:jc w:val="center"/>
        <w:rPr>
          <w:color w:val="000000" w:themeColor="text1"/>
          <w:sz w:val="24"/>
          <w:szCs w:val="24"/>
        </w:rPr>
      </w:pPr>
      <w:r w:rsidRPr="009B706F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70905" cy="2313305"/>
            <wp:effectExtent l="0" t="0" r="0" b="0"/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общем объеме инвестиций по прежнему будут преобладать инвестиции</w:t>
      </w:r>
      <w:r w:rsidRPr="009B706F">
        <w:rPr>
          <w:color w:val="000000" w:themeColor="text1"/>
          <w:sz w:val="24"/>
          <w:szCs w:val="24"/>
        </w:rPr>
        <w:br/>
        <w:t xml:space="preserve"> в </w:t>
      </w:r>
      <w:r w:rsidRPr="009B706F">
        <w:rPr>
          <w:b/>
          <w:bCs/>
          <w:color w:val="000000" w:themeColor="text1"/>
          <w:sz w:val="24"/>
          <w:szCs w:val="24"/>
        </w:rPr>
        <w:t>производственные виды</w:t>
      </w:r>
      <w:r w:rsidRPr="009B706F">
        <w:rPr>
          <w:color w:val="000000" w:themeColor="text1"/>
          <w:sz w:val="24"/>
          <w:szCs w:val="24"/>
        </w:rPr>
        <w:t xml:space="preserve"> деятельности (более 75 %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Инвестиции в </w:t>
      </w:r>
      <w:r w:rsidRPr="009B706F">
        <w:rPr>
          <w:b/>
          <w:bCs/>
          <w:color w:val="000000" w:themeColor="text1"/>
          <w:sz w:val="24"/>
          <w:szCs w:val="24"/>
        </w:rPr>
        <w:t>непроизводственные виды</w:t>
      </w:r>
      <w:r w:rsidRPr="009B706F">
        <w:rPr>
          <w:color w:val="000000" w:themeColor="text1"/>
          <w:sz w:val="24"/>
          <w:szCs w:val="24"/>
        </w:rPr>
        <w:t xml:space="preserve"> деятельности составят менее 25 %</w:t>
      </w:r>
      <w:r w:rsidRPr="009B706F">
        <w:rPr>
          <w:color w:val="000000" w:themeColor="text1"/>
          <w:sz w:val="24"/>
          <w:szCs w:val="24"/>
        </w:rPr>
        <w:br/>
        <w:t xml:space="preserve"> от общего объема инвестиций, из них наибольший удельный вес составят инвестиции организаций науки и научного обслуживания.</w:t>
      </w:r>
    </w:p>
    <w:p w:rsidR="00971E36" w:rsidRPr="009B706F" w:rsidRDefault="00971E36" w:rsidP="00971E36">
      <w:pPr>
        <w:rPr>
          <w:color w:val="000000" w:themeColor="text1"/>
        </w:rPr>
      </w:pP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Строительный комплекс,</w:t>
      </w:r>
      <w:r w:rsidRPr="009B706F">
        <w:rPr>
          <w:color w:val="000000" w:themeColor="text1"/>
          <w:sz w:val="24"/>
          <w:szCs w:val="24"/>
        </w:rPr>
        <w:t xml:space="preserve"> в 2023 году увеличит объем выполненных работ по виду деятельности «строительство» предположительно до </w:t>
      </w:r>
      <w:r w:rsidR="00E3035D" w:rsidRPr="009B706F">
        <w:rPr>
          <w:color w:val="000000" w:themeColor="text1"/>
          <w:sz w:val="24"/>
          <w:szCs w:val="24"/>
        </w:rPr>
        <w:t>15,4</w:t>
      </w:r>
      <w:r w:rsidRPr="009B706F">
        <w:rPr>
          <w:color w:val="000000" w:themeColor="text1"/>
          <w:sz w:val="24"/>
          <w:szCs w:val="24"/>
        </w:rPr>
        <w:t xml:space="preserve"> млрд. руб., больше достигнутого уровня предыдущего года в три раза.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2023 году планируется реализовать следующие мероприятия: 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благоустройство прилегающей территории </w:t>
      </w:r>
      <w:proofErr w:type="gramStart"/>
      <w:r w:rsidRPr="009B706F">
        <w:rPr>
          <w:color w:val="000000" w:themeColor="text1"/>
          <w:sz w:val="24"/>
          <w:szCs w:val="24"/>
        </w:rPr>
        <w:t>к</w:t>
      </w:r>
      <w:proofErr w:type="gramEnd"/>
      <w:r w:rsidRPr="009B706F">
        <w:rPr>
          <w:color w:val="000000" w:themeColor="text1"/>
          <w:sz w:val="24"/>
          <w:szCs w:val="24"/>
        </w:rPr>
        <w:t xml:space="preserve"> а/д </w:t>
      </w:r>
      <w:proofErr w:type="gramStart"/>
      <w:r w:rsidRPr="009B706F">
        <w:rPr>
          <w:color w:val="000000" w:themeColor="text1"/>
          <w:sz w:val="24"/>
          <w:szCs w:val="24"/>
        </w:rPr>
        <w:t>поворот</w:t>
      </w:r>
      <w:proofErr w:type="gramEnd"/>
      <w:r w:rsidRPr="009B706F">
        <w:rPr>
          <w:color w:val="000000" w:themeColor="text1"/>
          <w:sz w:val="24"/>
          <w:szCs w:val="24"/>
        </w:rPr>
        <w:t xml:space="preserve"> на садоводства (Н.Калище-Северное) г. Сосновый Бор Ленинградской области - Берегоукрепление 1 этап;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государственной программы Ленинградской области «Охрана окружающей среды Ленинградской области» выполняются работы по устройству 46 мест (площадок) накопления твердых коммунальных отходов, включая КГО;</w:t>
      </w:r>
    </w:p>
    <w:p w:rsidR="00971E36" w:rsidRPr="009B706F" w:rsidRDefault="00971E36" w:rsidP="00971E36">
      <w:pPr>
        <w:ind w:firstLine="709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Всероссийского конкурса лучших проектов создания комфортной городской среды в малых городах и исторических поселениях, включенного в федеральный проект «Формирование комфортной городской среды» национального проекта «Жилье</w:t>
      </w:r>
      <w:r w:rsidRPr="009B706F">
        <w:rPr>
          <w:color w:val="000000" w:themeColor="text1"/>
          <w:sz w:val="24"/>
          <w:szCs w:val="24"/>
        </w:rPr>
        <w:br/>
        <w:t xml:space="preserve"> и городская среда» выполняются работы по благоустройству общественной территории «Сквера у ДК «Строитель» и Детско-юношеской спортивной школы». </w:t>
      </w:r>
    </w:p>
    <w:p w:rsidR="00971E36" w:rsidRPr="009B706F" w:rsidRDefault="00971E36" w:rsidP="00971E36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71E36" w:rsidRPr="009B706F" w:rsidRDefault="00971E36" w:rsidP="00971E36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lastRenderedPageBreak/>
        <w:t>Прогноз на 2024-2026 годы.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 xml:space="preserve">Инвестиции </w:t>
      </w:r>
      <w:r w:rsidRPr="009B706F">
        <w:rPr>
          <w:color w:val="000000" w:themeColor="text1"/>
          <w:sz w:val="24"/>
          <w:szCs w:val="24"/>
        </w:rPr>
        <w:t xml:space="preserve">в основной капитал по крупным и средним организациям-инвесторам, исходя из их прогнозов, увеличатся с 18,3 млрд. руб. в 2023 году до 68,9 млрд. руб. в 2026 году. </w:t>
      </w:r>
    </w:p>
    <w:p w:rsidR="00971E36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Увеличение прогнозируемого объема инвестиций вызвано строительством замещающих мощностей ЛАЭС-2 (3-й и 4-й энергоблоки).</w:t>
      </w:r>
    </w:p>
    <w:p w:rsidR="00677421" w:rsidRPr="009B706F" w:rsidRDefault="00677421" w:rsidP="00971E36">
      <w:pPr>
        <w:ind w:firstLine="709"/>
        <w:jc w:val="both"/>
        <w:rPr>
          <w:color w:val="000000" w:themeColor="text1"/>
          <w:sz w:val="24"/>
          <w:szCs w:val="24"/>
        </w:rPr>
      </w:pPr>
    </w:p>
    <w:p w:rsidR="00971E36" w:rsidRPr="009B706F" w:rsidRDefault="00971E36" w:rsidP="00971E36">
      <w:pPr>
        <w:jc w:val="center"/>
        <w:rPr>
          <w:color w:val="000000" w:themeColor="text1"/>
          <w:sz w:val="24"/>
          <w:szCs w:val="24"/>
        </w:rPr>
      </w:pPr>
      <w:r w:rsidRPr="009B706F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779770" cy="2197100"/>
            <wp:effectExtent l="0" t="0" r="0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связи с принятым в 2022 году решением о продолжении строительства ЛАЭС-2, в дальнейшем, по мере развертывания строительства второй очереди ЛАЭС-2, объемы инвестиций должны существенно возрасти.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общем объеме инвестиций по прежнему будут преобладать инвестиции в </w:t>
      </w:r>
      <w:r w:rsidRPr="009B706F">
        <w:rPr>
          <w:b/>
          <w:bCs/>
          <w:color w:val="000000" w:themeColor="text1"/>
          <w:sz w:val="24"/>
          <w:szCs w:val="24"/>
        </w:rPr>
        <w:t>производственные виды</w:t>
      </w:r>
      <w:r w:rsidRPr="009B706F">
        <w:rPr>
          <w:color w:val="000000" w:themeColor="text1"/>
          <w:sz w:val="24"/>
          <w:szCs w:val="24"/>
        </w:rPr>
        <w:t xml:space="preserve"> деятельности (около 90 %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Инвестиции в </w:t>
      </w:r>
      <w:r w:rsidRPr="009B706F">
        <w:rPr>
          <w:b/>
          <w:bCs/>
          <w:color w:val="000000" w:themeColor="text1"/>
          <w:sz w:val="24"/>
          <w:szCs w:val="24"/>
        </w:rPr>
        <w:t>непроизводственные виды</w:t>
      </w:r>
      <w:r w:rsidRPr="009B706F">
        <w:rPr>
          <w:color w:val="000000" w:themeColor="text1"/>
          <w:sz w:val="24"/>
          <w:szCs w:val="24"/>
        </w:rPr>
        <w:t xml:space="preserve"> деятельности составят около 10 % от общего объема инвестиций.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 xml:space="preserve">В 2024-2026 годах планируется реализовать следующие мероприятия: 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федерального проекта «Формирование комфортной городской среды» национального проекта «Жилье и городская среда» выполняются работы по благоустройству общественной территории «Бульвар героя Советского Союза Булыгина В.К.»;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строительство городского кладбища «Воронка-3»;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строительство двухэтажного здание для размещения рынка </w:t>
      </w:r>
      <w:r w:rsidRPr="009B706F">
        <w:rPr>
          <w:color w:val="000000" w:themeColor="text1"/>
          <w:sz w:val="24"/>
          <w:szCs w:val="24"/>
        </w:rPr>
        <w:br/>
        <w:t>с торговыми местами, лабораторией, административными и вспомогательными помещениями;</w:t>
      </w:r>
    </w:p>
    <w:p w:rsidR="00971E36" w:rsidRPr="009B706F" w:rsidRDefault="00971E36" w:rsidP="00971E36">
      <w:pPr>
        <w:ind w:firstLine="708"/>
        <w:jc w:val="both"/>
        <w:textAlignment w:val="baseline"/>
        <w:outlineLvl w:val="3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реализация проекта муниципально-частного партнерства «Проектирование, создание, техническое обслуживание и эксплуатация территории отдыха с гостиницами для размещения туристов и отдыхающих и спортивным сооружением «Лыжная база»»;</w:t>
      </w:r>
    </w:p>
    <w:p w:rsidR="00971E36" w:rsidRPr="009B706F" w:rsidRDefault="00971E36" w:rsidP="00971E36">
      <w:pPr>
        <w:ind w:firstLine="851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реализация проекта благоустройства «Прибрежная территория в районе входной группы городского пляжа, правый берег р. Коваши».</w:t>
      </w:r>
    </w:p>
    <w:p w:rsidR="00971E36" w:rsidRPr="009B706F" w:rsidRDefault="00971E36" w:rsidP="00971E36">
      <w:pPr>
        <w:pStyle w:val="23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Продолжится строительство и ввод жилья, как многоквартирных жилых домов, так и индивидуальных.</w:t>
      </w:r>
    </w:p>
    <w:p w:rsidR="00971E36" w:rsidRPr="009B706F" w:rsidRDefault="00971E36" w:rsidP="00971E36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В строительной отрасли,</w:t>
      </w:r>
      <w:r w:rsidRPr="009B706F">
        <w:rPr>
          <w:color w:val="000000" w:themeColor="text1"/>
          <w:sz w:val="24"/>
          <w:szCs w:val="24"/>
        </w:rPr>
        <w:t xml:space="preserve"> в связи с начинающимся строительством 2-й очереди замещающих мощностей ЛАЭС, прогнозируется рост объема работ с 18,2 млрд. руб. в 2024 году до 17,1 млрд. руб. в 2026 году.</w:t>
      </w:r>
    </w:p>
    <w:p w:rsidR="00623F8E" w:rsidRPr="009B706F" w:rsidRDefault="00623F8E" w:rsidP="00623F8E">
      <w:pPr>
        <w:ind w:firstLine="709"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F5364F" w:rsidRDefault="00F5364F" w:rsidP="00623F8E">
      <w:pPr>
        <w:pStyle w:val="2"/>
        <w:rPr>
          <w:color w:val="000000" w:themeColor="text1"/>
          <w:szCs w:val="24"/>
        </w:rPr>
      </w:pPr>
      <w:bookmarkStart w:id="17" w:name="_Toc146701969"/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1.</w:t>
      </w:r>
      <w:r w:rsidR="0072145D" w:rsidRPr="009B706F">
        <w:rPr>
          <w:color w:val="000000" w:themeColor="text1"/>
          <w:szCs w:val="24"/>
        </w:rPr>
        <w:t>7</w:t>
      </w:r>
      <w:r w:rsidRPr="009B706F">
        <w:rPr>
          <w:color w:val="000000" w:themeColor="text1"/>
          <w:szCs w:val="24"/>
        </w:rPr>
        <w:t>. Рынок труда и занятость населения</w:t>
      </w:r>
      <w:bookmarkEnd w:id="17"/>
    </w:p>
    <w:p w:rsidR="00F5364F" w:rsidRDefault="00F5364F" w:rsidP="004737C4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4737C4" w:rsidRPr="009B706F" w:rsidRDefault="004737C4" w:rsidP="004737C4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 xml:space="preserve">Среднесписочная численность </w:t>
      </w:r>
      <w:r w:rsidRPr="009B706F">
        <w:rPr>
          <w:color w:val="000000" w:themeColor="text1"/>
          <w:szCs w:val="24"/>
        </w:rPr>
        <w:t xml:space="preserve">работников за 2023 год крупных и средних организаций Сосновоборского городского округа </w:t>
      </w:r>
      <w:proofErr w:type="gramStart"/>
      <w:r w:rsidRPr="009B706F">
        <w:rPr>
          <w:color w:val="000000" w:themeColor="text1"/>
          <w:szCs w:val="24"/>
        </w:rPr>
        <w:t>ожидается с увеличением на 0,6 % к предыдущему году и составит</w:t>
      </w:r>
      <w:proofErr w:type="gramEnd"/>
      <w:r w:rsidRPr="009B706F">
        <w:rPr>
          <w:color w:val="000000" w:themeColor="text1"/>
          <w:szCs w:val="24"/>
        </w:rPr>
        <w:t xml:space="preserve"> 23851 человек. Кроме того, для работы в этих организациях будет привлечено на условиях совместительства и по договорам гражданско-правового характера около 500 человек.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Среднемесячная заработная плата</w:t>
      </w:r>
      <w:r w:rsidRPr="009B706F">
        <w:rPr>
          <w:color w:val="000000" w:themeColor="text1"/>
          <w:sz w:val="24"/>
          <w:szCs w:val="24"/>
        </w:rPr>
        <w:t xml:space="preserve"> работников списочного состава крупных и средних организаций округа за 2023 год </w:t>
      </w:r>
      <w:proofErr w:type="gramStart"/>
      <w:r w:rsidRPr="009B706F">
        <w:rPr>
          <w:color w:val="000000" w:themeColor="text1"/>
          <w:sz w:val="24"/>
          <w:szCs w:val="24"/>
        </w:rPr>
        <w:t>вырастет на 10,9 % по сравнению с уровнем предыдущего года и составит</w:t>
      </w:r>
      <w:proofErr w:type="gramEnd"/>
      <w:r w:rsidRPr="009B706F">
        <w:rPr>
          <w:color w:val="000000" w:themeColor="text1"/>
          <w:sz w:val="24"/>
          <w:szCs w:val="24"/>
        </w:rPr>
        <w:t xml:space="preserve"> 100418,8 руб.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Сохранится разрыв уровня оплаты труда работников производственных отраслей и бюджетной сферы. Наиболее высокая заработная плата на предприятиях энергетики, в строительных и научных организациях.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Численность зарегистрированных безработных</w:t>
      </w:r>
      <w:r w:rsidRPr="009B706F">
        <w:rPr>
          <w:color w:val="000000" w:themeColor="text1"/>
          <w:sz w:val="24"/>
          <w:szCs w:val="24"/>
        </w:rPr>
        <w:t xml:space="preserve"> в городе за 2023 год </w:t>
      </w:r>
      <w:proofErr w:type="gramStart"/>
      <w:r w:rsidRPr="009B706F">
        <w:rPr>
          <w:color w:val="000000" w:themeColor="text1"/>
          <w:sz w:val="24"/>
          <w:szCs w:val="24"/>
        </w:rPr>
        <w:t>ожидается на 5,0 % ниже уровня предыдущего года и составит</w:t>
      </w:r>
      <w:proofErr w:type="gramEnd"/>
      <w:r w:rsidRPr="009B706F">
        <w:rPr>
          <w:color w:val="000000" w:themeColor="text1"/>
          <w:sz w:val="24"/>
          <w:szCs w:val="24"/>
        </w:rPr>
        <w:t xml:space="preserve"> 38 чел. Уровень безработицы на конец года составит 0,1 % от численности экономически активного населения.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Городской банк вакансий</w:t>
      </w:r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на конец</w:t>
      </w:r>
      <w:proofErr w:type="gramEnd"/>
      <w:r w:rsidRPr="009B706F">
        <w:rPr>
          <w:color w:val="000000" w:themeColor="text1"/>
          <w:sz w:val="24"/>
          <w:szCs w:val="24"/>
        </w:rPr>
        <w:t xml:space="preserve"> 2023 года составит 1400 вакансий и обеспечит около 37 вакансии на одного безработного.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4737C4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годы.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 xml:space="preserve">Среднесписочная численность </w:t>
      </w:r>
      <w:r w:rsidRPr="009B706F">
        <w:rPr>
          <w:color w:val="000000" w:themeColor="text1"/>
          <w:szCs w:val="24"/>
        </w:rPr>
        <w:t xml:space="preserve">работников в крупных и средних организациях Сосновоборского городского округа, с учетом строительства замещающих мощностей Ленинградской АЭС, в 2024-2026 годах </w:t>
      </w:r>
      <w:proofErr w:type="gramStart"/>
      <w:r w:rsidRPr="009B706F">
        <w:rPr>
          <w:color w:val="000000" w:themeColor="text1"/>
          <w:szCs w:val="24"/>
        </w:rPr>
        <w:t>прогнозируется с ростом и составит</w:t>
      </w:r>
      <w:proofErr w:type="gramEnd"/>
      <w:r w:rsidRPr="009B706F">
        <w:rPr>
          <w:color w:val="000000" w:themeColor="text1"/>
          <w:szCs w:val="24"/>
        </w:rPr>
        <w:t>: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в 2024 году – 24655 чел., ро</w:t>
      </w:r>
      <w:proofErr w:type="gramStart"/>
      <w:r w:rsidRPr="009B706F">
        <w:rPr>
          <w:color w:val="000000" w:themeColor="text1"/>
          <w:szCs w:val="24"/>
        </w:rPr>
        <w:t>ст к пр</w:t>
      </w:r>
      <w:proofErr w:type="gramEnd"/>
      <w:r w:rsidRPr="009B706F">
        <w:rPr>
          <w:color w:val="000000" w:themeColor="text1"/>
          <w:szCs w:val="24"/>
        </w:rPr>
        <w:t>едыдущему году –  103,4 %;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в 2025 году – 26807 чел., ро</w:t>
      </w:r>
      <w:proofErr w:type="gramStart"/>
      <w:r w:rsidRPr="009B706F">
        <w:rPr>
          <w:color w:val="000000" w:themeColor="text1"/>
          <w:szCs w:val="24"/>
        </w:rPr>
        <w:t>ст к пр</w:t>
      </w:r>
      <w:proofErr w:type="gramEnd"/>
      <w:r w:rsidRPr="009B706F">
        <w:rPr>
          <w:color w:val="000000" w:themeColor="text1"/>
          <w:szCs w:val="24"/>
        </w:rPr>
        <w:t>едыдущему году – 108,7 %;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в 2026 году – 29862 чел., ро</w:t>
      </w:r>
      <w:proofErr w:type="gramStart"/>
      <w:r w:rsidRPr="009B706F">
        <w:rPr>
          <w:color w:val="000000" w:themeColor="text1"/>
          <w:szCs w:val="24"/>
        </w:rPr>
        <w:t>ст к пр</w:t>
      </w:r>
      <w:proofErr w:type="gramEnd"/>
      <w:r w:rsidRPr="009B706F">
        <w:rPr>
          <w:color w:val="000000" w:themeColor="text1"/>
          <w:szCs w:val="24"/>
        </w:rPr>
        <w:t>едыдущему году – 111,4 %.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Среднемесячная заработная плата</w:t>
      </w:r>
      <w:r w:rsidRPr="009B706F">
        <w:rPr>
          <w:color w:val="000000" w:themeColor="text1"/>
          <w:sz w:val="24"/>
          <w:szCs w:val="24"/>
        </w:rPr>
        <w:t xml:space="preserve"> работников списочного состава крупных и средних организаций округа </w:t>
      </w:r>
      <w:proofErr w:type="gramStart"/>
      <w:r w:rsidRPr="009B706F">
        <w:rPr>
          <w:color w:val="000000" w:themeColor="text1"/>
          <w:sz w:val="24"/>
          <w:szCs w:val="24"/>
        </w:rPr>
        <w:t>прогнозируется с ежегодным ростом не ниже уровня инфляции и составит</w:t>
      </w:r>
      <w:proofErr w:type="gramEnd"/>
      <w:r w:rsidRPr="009B706F">
        <w:rPr>
          <w:color w:val="000000" w:themeColor="text1"/>
          <w:sz w:val="24"/>
          <w:szCs w:val="24"/>
        </w:rPr>
        <w:t>: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2024 году – 108351,9 руб., ро</w:t>
      </w:r>
      <w:proofErr w:type="gramStart"/>
      <w:r w:rsidRPr="009B706F">
        <w:rPr>
          <w:color w:val="000000" w:themeColor="text1"/>
          <w:sz w:val="24"/>
          <w:szCs w:val="24"/>
        </w:rPr>
        <w:t>ст к пр</w:t>
      </w:r>
      <w:proofErr w:type="gramEnd"/>
      <w:r w:rsidRPr="009B706F">
        <w:rPr>
          <w:color w:val="000000" w:themeColor="text1"/>
          <w:sz w:val="24"/>
          <w:szCs w:val="24"/>
        </w:rPr>
        <w:t>едыдущему году – 107,9 %;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2025 году – 115936,6 руб., ро</w:t>
      </w:r>
      <w:proofErr w:type="gramStart"/>
      <w:r w:rsidRPr="009B706F">
        <w:rPr>
          <w:color w:val="000000" w:themeColor="text1"/>
          <w:sz w:val="24"/>
          <w:szCs w:val="24"/>
        </w:rPr>
        <w:t>ст к пр</w:t>
      </w:r>
      <w:proofErr w:type="gramEnd"/>
      <w:r w:rsidRPr="009B706F">
        <w:rPr>
          <w:color w:val="000000" w:themeColor="text1"/>
          <w:sz w:val="24"/>
          <w:szCs w:val="24"/>
        </w:rPr>
        <w:t>едыдущему году – 107,0 %;</w:t>
      </w:r>
    </w:p>
    <w:p w:rsidR="004737C4" w:rsidRPr="009B706F" w:rsidRDefault="004737C4" w:rsidP="004737C4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2026 году – 123588,4 руб., ро</w:t>
      </w:r>
      <w:proofErr w:type="gramStart"/>
      <w:r w:rsidRPr="009B706F">
        <w:rPr>
          <w:color w:val="000000" w:themeColor="text1"/>
          <w:sz w:val="24"/>
          <w:szCs w:val="24"/>
        </w:rPr>
        <w:t>ст к пр</w:t>
      </w:r>
      <w:proofErr w:type="gramEnd"/>
      <w:r w:rsidRPr="009B706F">
        <w:rPr>
          <w:color w:val="000000" w:themeColor="text1"/>
          <w:sz w:val="24"/>
          <w:szCs w:val="24"/>
        </w:rPr>
        <w:t>едыдущему году – 106,6 %.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>Численность зарегистрированных безработных</w:t>
      </w:r>
      <w:r w:rsidRPr="009B706F">
        <w:rPr>
          <w:color w:val="000000" w:themeColor="text1"/>
          <w:szCs w:val="24"/>
        </w:rPr>
        <w:t xml:space="preserve"> в городе в 2024-2026 годах прогнозируется на уровне фоновых значений. 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Уровень безработицы при этом составит 0,1 % от численности экономически активного населения округа.</w:t>
      </w:r>
    </w:p>
    <w:p w:rsidR="004737C4" w:rsidRPr="009B706F" w:rsidRDefault="004737C4" w:rsidP="004737C4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Городской банк вакансий, как и в предыдущие годы, </w:t>
      </w:r>
      <w:proofErr w:type="gramStart"/>
      <w:r w:rsidRPr="009B706F">
        <w:rPr>
          <w:color w:val="000000" w:themeColor="text1"/>
          <w:szCs w:val="24"/>
        </w:rPr>
        <w:t>ожидается со значительным превышением численности безработных и составит</w:t>
      </w:r>
      <w:proofErr w:type="gramEnd"/>
      <w:r w:rsidRPr="009B706F">
        <w:rPr>
          <w:color w:val="000000" w:themeColor="text1"/>
          <w:szCs w:val="24"/>
        </w:rPr>
        <w:t xml:space="preserve"> около 1500 вакансий.</w:t>
      </w:r>
    </w:p>
    <w:p w:rsidR="00623F8E" w:rsidRPr="009B706F" w:rsidRDefault="00623F8E" w:rsidP="00623F8E">
      <w:pPr>
        <w:keepNext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ind w:firstLine="709"/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623F8E">
      <w:pPr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623F8E">
      <w:pPr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623F8E">
      <w:pPr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623F8E">
      <w:pPr>
        <w:jc w:val="both"/>
        <w:rPr>
          <w:color w:val="000000" w:themeColor="text1"/>
          <w:sz w:val="24"/>
          <w:szCs w:val="24"/>
        </w:rPr>
      </w:pPr>
    </w:p>
    <w:p w:rsidR="004737C4" w:rsidRPr="009B706F" w:rsidRDefault="004737C4" w:rsidP="00623F8E">
      <w:pPr>
        <w:jc w:val="both"/>
        <w:rPr>
          <w:color w:val="000000" w:themeColor="text1"/>
          <w:sz w:val="24"/>
          <w:szCs w:val="24"/>
        </w:rPr>
      </w:pPr>
    </w:p>
    <w:p w:rsidR="00182CC2" w:rsidRPr="009B706F" w:rsidRDefault="00182CC2" w:rsidP="00623F8E">
      <w:pPr>
        <w:pStyle w:val="3"/>
        <w:rPr>
          <w:color w:val="000000" w:themeColor="text1"/>
          <w:sz w:val="24"/>
          <w:szCs w:val="24"/>
        </w:r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</w:p>
    <w:p w:rsidR="00182CC2" w:rsidRPr="009B706F" w:rsidRDefault="00182CC2" w:rsidP="00182CC2">
      <w:pPr>
        <w:pStyle w:val="a9"/>
        <w:jc w:val="right"/>
        <w:rPr>
          <w:bCs/>
          <w:color w:val="000000" w:themeColor="text1"/>
          <w:szCs w:val="24"/>
        </w:rPr>
      </w:pPr>
      <w:r w:rsidRPr="009B706F">
        <w:rPr>
          <w:bCs/>
          <w:color w:val="000000" w:themeColor="text1"/>
          <w:szCs w:val="24"/>
        </w:rPr>
        <w:t>Приложение №3</w:t>
      </w:r>
    </w:p>
    <w:p w:rsidR="00182CC2" w:rsidRPr="009B706F" w:rsidRDefault="00182CC2" w:rsidP="00623F8E">
      <w:pPr>
        <w:pStyle w:val="3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3"/>
        <w:rPr>
          <w:color w:val="000000" w:themeColor="text1"/>
          <w:sz w:val="24"/>
          <w:szCs w:val="24"/>
        </w:rPr>
      </w:pPr>
      <w:bookmarkStart w:id="18" w:name="_Toc146701970"/>
      <w:r w:rsidRPr="009B706F">
        <w:rPr>
          <w:color w:val="000000" w:themeColor="text1"/>
          <w:sz w:val="24"/>
          <w:szCs w:val="24"/>
        </w:rPr>
        <w:t>2. Градостроительство, социальная сфера и ЖКХ</w:t>
      </w:r>
      <w:bookmarkEnd w:id="18"/>
    </w:p>
    <w:bookmarkEnd w:id="8"/>
    <w:p w:rsidR="00623F8E" w:rsidRPr="009B706F" w:rsidRDefault="00623F8E" w:rsidP="00623F8E">
      <w:pPr>
        <w:keepNext/>
        <w:jc w:val="center"/>
        <w:rPr>
          <w:b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19" w:name="_Toc270930043"/>
      <w:bookmarkStart w:id="20" w:name="_Toc146701971"/>
      <w:r w:rsidRPr="009B706F">
        <w:rPr>
          <w:color w:val="000000" w:themeColor="text1"/>
          <w:szCs w:val="24"/>
        </w:rPr>
        <w:t>2.1. Градостроительство и землепользование</w:t>
      </w:r>
      <w:bookmarkEnd w:id="19"/>
      <w:bookmarkEnd w:id="20"/>
    </w:p>
    <w:p w:rsidR="00EF1E39" w:rsidRPr="009B706F" w:rsidRDefault="00EF1E39" w:rsidP="00EF1E39">
      <w:pPr>
        <w:rPr>
          <w:color w:val="000000" w:themeColor="text1"/>
        </w:rPr>
      </w:pPr>
    </w:p>
    <w:p w:rsidR="00EF1E39" w:rsidRPr="009B706F" w:rsidRDefault="00EF1E39" w:rsidP="00EF1E39">
      <w:pPr>
        <w:pStyle w:val="21"/>
        <w:spacing w:after="0" w:line="240" w:lineRule="auto"/>
        <w:ind w:left="0" w:firstLine="567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рамках заключенного Соглашения о реализации проекта муници</w:t>
      </w:r>
      <w:r w:rsidR="00C746EA" w:rsidRPr="009B706F">
        <w:rPr>
          <w:color w:val="000000" w:themeColor="text1"/>
          <w:sz w:val="24"/>
          <w:szCs w:val="24"/>
        </w:rPr>
        <w:t xml:space="preserve">пально-частного партнерства в </w:t>
      </w:r>
      <w:r w:rsidRPr="009B706F">
        <w:rPr>
          <w:color w:val="000000" w:themeColor="text1"/>
          <w:sz w:val="24"/>
          <w:szCs w:val="24"/>
        </w:rPr>
        <w:t>2023 год</w:t>
      </w:r>
      <w:r w:rsidR="00C746EA" w:rsidRPr="009B706F">
        <w:rPr>
          <w:color w:val="000000" w:themeColor="text1"/>
          <w:sz w:val="24"/>
          <w:szCs w:val="24"/>
        </w:rPr>
        <w:t>у</w:t>
      </w:r>
      <w:r w:rsidRPr="009B706F">
        <w:rPr>
          <w:color w:val="000000" w:themeColor="text1"/>
          <w:sz w:val="24"/>
          <w:szCs w:val="24"/>
        </w:rPr>
        <w:t xml:space="preserve"> планируется ввод в эксплуатацию спортивно-гостиничного комплекса (ул. Соколова, з/у №15).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 «Фондом защиты прав граждан – участников долевого строительства Ленинградской области» введен в эксплуатацию многоквартирный жилой </w:t>
      </w:r>
      <w:proofErr w:type="gramStart"/>
      <w:r w:rsidRPr="009B706F">
        <w:rPr>
          <w:color w:val="000000" w:themeColor="text1"/>
          <w:sz w:val="24"/>
          <w:szCs w:val="24"/>
        </w:rPr>
        <w:t>дом</w:t>
      </w:r>
      <w:proofErr w:type="gramEnd"/>
      <w:r w:rsidRPr="009B706F">
        <w:rPr>
          <w:color w:val="000000" w:themeColor="text1"/>
          <w:sz w:val="24"/>
          <w:szCs w:val="24"/>
        </w:rPr>
        <w:t xml:space="preserve"> расположенный на земельном участке с кадастровым номером 47:15:0107004:93 (ЖК «Солнце», участок №73). Завершение строительства многоквартирного жилого дома расположенного на земельном участке с кадастровым номером 47:15:0107004:99 (ЖК «Солнце», участок №75) планируется до конца года.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Планируется завершение строительства комплекса апартаментов на земельном участке №17/1 по ул. Петра Великого и реконструкции городского универсального рынка на земельном участке №74 по пр. Героев.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Продолжается строительство комплекса апартаментов со встроенными общественными помещениями на земельном участке №22б по ул. </w:t>
      </w:r>
      <w:proofErr w:type="gramStart"/>
      <w:r w:rsidRPr="009B706F">
        <w:rPr>
          <w:color w:val="000000" w:themeColor="text1"/>
          <w:sz w:val="24"/>
          <w:szCs w:val="24"/>
        </w:rPr>
        <w:t>Комсомольской</w:t>
      </w:r>
      <w:proofErr w:type="gramEnd"/>
      <w:r w:rsidRPr="009B706F">
        <w:rPr>
          <w:color w:val="000000" w:themeColor="text1"/>
          <w:sz w:val="24"/>
          <w:szCs w:val="24"/>
        </w:rPr>
        <w:t xml:space="preserve">. </w:t>
      </w:r>
    </w:p>
    <w:p w:rsidR="00EF1E39" w:rsidRPr="009B706F" w:rsidRDefault="00EF1E39" w:rsidP="00EF1E39">
      <w:pPr>
        <w:pStyle w:val="aff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/>
          <w:color w:val="000000" w:themeColor="text1"/>
          <w:sz w:val="24"/>
          <w:szCs w:val="24"/>
        </w:rPr>
        <w:t>В соответствии с решением о комплексном развитии незастроенной территории Сосновоборского городского округа, ограниченной  ул. Академика Александрова, ул. Парковая, ул. Красных Фортов, ул. Коблицкого в 2023 году Инвестором будет разработана документация по планировке и межеванию территории.</w:t>
      </w:r>
    </w:p>
    <w:p w:rsidR="00EF1E39" w:rsidRPr="009B706F" w:rsidRDefault="00EF1E39" w:rsidP="00EF1E39">
      <w:pPr>
        <w:pStyle w:val="aff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/>
          <w:color w:val="000000" w:themeColor="text1"/>
          <w:sz w:val="24"/>
          <w:szCs w:val="24"/>
        </w:rPr>
        <w:t>В рамках муниципальной программы Сосновоборского городского округа «Городское хозяйство на 2014-2030 годы»  будут выполнены следующие мероприятия: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1) по проекту «Развитие градостроительной деятельности Сосновоборского городского округа»: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планировочная документация микрорайонов № 10А, № 10Б, № 15, Искра;</w:t>
      </w:r>
    </w:p>
    <w:p w:rsidR="00EF1E39" w:rsidRPr="009B706F" w:rsidRDefault="00EF1E39" w:rsidP="00EF1E39">
      <w:pPr>
        <w:ind w:right="-5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дизайн-проект благоустройства общественной территории 10Б мкр. в районе ж/д №12,16,18 по ул. </w:t>
      </w:r>
      <w:proofErr w:type="gramStart"/>
      <w:r w:rsidRPr="009B706F">
        <w:rPr>
          <w:color w:val="000000" w:themeColor="text1"/>
          <w:sz w:val="24"/>
          <w:szCs w:val="24"/>
        </w:rPr>
        <w:t>Молодежная</w:t>
      </w:r>
      <w:proofErr w:type="gramEnd"/>
      <w:r w:rsidRPr="009B706F">
        <w:rPr>
          <w:color w:val="000000" w:themeColor="text1"/>
          <w:sz w:val="24"/>
          <w:szCs w:val="24"/>
        </w:rPr>
        <w:t>;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строительно-техническая экспертиза объектов;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2) в комплексе процессных мероприятий: 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внесение в Единый государственный реестр недвижимости сведений о местоположении границ земельных участков;</w:t>
      </w:r>
    </w:p>
    <w:p w:rsidR="00EF1E39" w:rsidRPr="009B706F" w:rsidRDefault="00EF1E39" w:rsidP="00EF1E39">
      <w:pPr>
        <w:pStyle w:val="38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комплексные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кадастровые работ в отношении кадастрового квартала 47:15:0101003 (микрорайон № 9);</w:t>
      </w:r>
    </w:p>
    <w:p w:rsidR="00EF1E39" w:rsidRPr="009B706F" w:rsidRDefault="00EF1E39" w:rsidP="00EF1E39">
      <w:pPr>
        <w:pStyle w:val="38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 ведение государственной информационной системы обеспечения градостроительной деятельности Ленинградской области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(внесение сведений, документов, материалов)</w:t>
      </w:r>
      <w:r w:rsidRPr="009B70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Прогноз на 2024-2026 годы.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2024 году планируется завершение строительства комплекса апартаментов со встроенными общественными помещениями на земельном участке №22б по ул. </w:t>
      </w:r>
      <w:proofErr w:type="gramStart"/>
      <w:r w:rsidRPr="009B706F">
        <w:rPr>
          <w:color w:val="000000" w:themeColor="text1"/>
          <w:sz w:val="24"/>
          <w:szCs w:val="24"/>
        </w:rPr>
        <w:t>Комсомольской</w:t>
      </w:r>
      <w:proofErr w:type="gramEnd"/>
      <w:r w:rsidRPr="009B706F">
        <w:rPr>
          <w:color w:val="000000" w:themeColor="text1"/>
          <w:sz w:val="24"/>
          <w:szCs w:val="24"/>
        </w:rPr>
        <w:t>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прогнозируемом периоде продолжится строительство объектов индивидуального жилищного строительства общей площадью 15000 кв.м.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Планируется строительство следующих объектов социальной сферы: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городского музея общей площадью 500 кв. м;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информационного центра ЛАЭС в районе СКК «Энергетик»;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крытой ледовой арены;</w:t>
      </w:r>
    </w:p>
    <w:p w:rsidR="00EF1E39" w:rsidRPr="009B706F" w:rsidRDefault="00EF1E39" w:rsidP="00EF1E39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>- бассейна.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Строительство индивидуальных жилых домов на земельных участках, предлагаемых администрацией Сосновоборского городского округа к реализации через аукцион, частично удовлетворит потребность города в малоэтажной застройке.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По муниципальной программе Сосновоборского городского округа «Городское хозяйство на 2014-2030 годы» продолжится выполнение следующих мероприятий: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разработка планировочной документации территорий микрорайонов Сосновоборского городского округа; 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проведение строительно-технической экспертизы объектов;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 разработка концепции благоустройства общественных территорий (подготовка эскизного проекта благоустройства);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внесение в Единый государственный реестр недвижимости сведений о местоположении границ земельных участков;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</w:t>
      </w:r>
      <w:r w:rsidRPr="009B706F">
        <w:rPr>
          <w:color w:val="000000" w:themeColor="text1"/>
          <w:sz w:val="24"/>
          <w:szCs w:val="24"/>
          <w:lang w:bidi="ru-RU"/>
        </w:rPr>
        <w:t>комплексные кадастровые работы;</w:t>
      </w:r>
    </w:p>
    <w:p w:rsidR="00EF1E39" w:rsidRPr="009B706F" w:rsidRDefault="00EF1E39" w:rsidP="00EF1E39">
      <w:pPr>
        <w:pStyle w:val="23"/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B706F">
        <w:rPr>
          <w:rFonts w:eastAsia="Calibri"/>
          <w:color w:val="000000" w:themeColor="text1"/>
          <w:sz w:val="24"/>
          <w:szCs w:val="24"/>
          <w:lang w:eastAsia="en-US"/>
        </w:rPr>
        <w:t>- ведение государственной информационной системы обеспечения градостроительной деятельности Ленинградской области</w:t>
      </w:r>
      <w:r w:rsidRPr="009B706F">
        <w:rPr>
          <w:color w:val="000000" w:themeColor="text1"/>
          <w:sz w:val="24"/>
          <w:szCs w:val="24"/>
        </w:rPr>
        <w:t xml:space="preserve"> (внесение сведений, документов, материалов)</w:t>
      </w:r>
      <w:r w:rsidRPr="009B706F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EF1E39" w:rsidRPr="009B706F" w:rsidRDefault="00EF1E39" w:rsidP="00EF1E39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5"/>
        <w:gridCol w:w="3881"/>
      </w:tblGrid>
      <w:tr w:rsidR="00EF1E39" w:rsidRPr="009B706F" w:rsidTr="00933440">
        <w:tc>
          <w:tcPr>
            <w:tcW w:w="0" w:type="auto"/>
          </w:tcPr>
          <w:p w:rsidR="00EF1E39" w:rsidRPr="009B706F" w:rsidRDefault="00EF1E39" w:rsidP="009334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3881" w:type="dxa"/>
          </w:tcPr>
          <w:p w:rsidR="00EF1E39" w:rsidRPr="009B706F" w:rsidRDefault="00EF1E39" w:rsidP="009334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EF1E39" w:rsidRPr="009B706F" w:rsidTr="00933440">
        <w:tc>
          <w:tcPr>
            <w:tcW w:w="0" w:type="auto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Многие решения утвержденных проектов планировки и межевания, финансирование по которым должно осуществляться муниципалитетом, не реализуются</w:t>
            </w:r>
          </w:p>
        </w:tc>
        <w:tc>
          <w:tcPr>
            <w:tcW w:w="3881" w:type="dxa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Требуется дополнительное финансирование на разработку рабочей документации и строительство инженерной и дорожно-транспортной инфраструктуры</w:t>
            </w:r>
          </w:p>
        </w:tc>
      </w:tr>
      <w:tr w:rsidR="00EF1E39" w:rsidRPr="009B706F" w:rsidTr="00933440">
        <w:tc>
          <w:tcPr>
            <w:tcW w:w="0" w:type="auto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Устаревшая топографическая съемка города (1996 год)</w:t>
            </w:r>
          </w:p>
        </w:tc>
        <w:tc>
          <w:tcPr>
            <w:tcW w:w="3881" w:type="dxa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Требуется актуализация топографической основы</w:t>
            </w:r>
          </w:p>
        </w:tc>
      </w:tr>
      <w:tr w:rsidR="00EF1E39" w:rsidRPr="009B706F" w:rsidTr="00933440">
        <w:tc>
          <w:tcPr>
            <w:tcW w:w="0" w:type="auto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Отсутствие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проектов межевания территории некоторых микрорайонов города</w:t>
            </w:r>
            <w:proofErr w:type="gramEnd"/>
          </w:p>
        </w:tc>
        <w:tc>
          <w:tcPr>
            <w:tcW w:w="3881" w:type="dxa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Требуется дополнительное финансирование на разработку проектной документации</w:t>
            </w:r>
          </w:p>
        </w:tc>
      </w:tr>
      <w:tr w:rsidR="00EF1E39" w:rsidRPr="009B706F" w:rsidTr="00933440">
        <w:tc>
          <w:tcPr>
            <w:tcW w:w="0" w:type="auto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Уточнение местоположения границ земельных участков.</w:t>
            </w:r>
          </w:p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Образование земельных участков, на которых расположены здания</w:t>
            </w:r>
            <w:r w:rsidRPr="009B706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в том числе многоквартирные дома,</w:t>
            </w:r>
            <w:r w:rsidRPr="009B706F">
              <w:rPr>
                <w:color w:val="000000" w:themeColor="text1"/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EF1E39" w:rsidRPr="009B706F" w:rsidRDefault="00EF1E39" w:rsidP="0093344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Образование земельных участков общего пользования, занятых улицами, проездами, скверами </w:t>
            </w:r>
            <w:r w:rsidRPr="009B706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 другими объектами.</w:t>
            </w:r>
          </w:p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Исправление реестровых ошибок в сведениях о местоположении границ объектов недвижимости</w:t>
            </w:r>
          </w:p>
        </w:tc>
        <w:tc>
          <w:tcPr>
            <w:tcW w:w="3881" w:type="dxa"/>
          </w:tcPr>
          <w:p w:rsidR="00EF1E39" w:rsidRPr="009B706F" w:rsidRDefault="00EF1E39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Требуется проведение комплексных кадастровых работ с привлечением средств бюджета Ленинградской области</w:t>
            </w:r>
          </w:p>
        </w:tc>
      </w:tr>
    </w:tbl>
    <w:p w:rsidR="00EF1E39" w:rsidRPr="009B706F" w:rsidRDefault="00EF1E39" w:rsidP="00EF1E39">
      <w:pPr>
        <w:ind w:firstLine="709"/>
        <w:rPr>
          <w:color w:val="000000" w:themeColor="text1"/>
          <w:sz w:val="24"/>
          <w:szCs w:val="24"/>
        </w:rPr>
      </w:pPr>
    </w:p>
    <w:p w:rsidR="00EF1E39" w:rsidRPr="009B706F" w:rsidRDefault="00EF1E39" w:rsidP="00EF1E3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Стратегические цели и задачи на период до 2025 года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Указу Президента РФ от 07.05.2018 № 204 «О национальных целях и стратегических задачах развития Российской Федерации на период до 2024 года»:</w:t>
      </w:r>
    </w:p>
    <w:p w:rsidR="00EF1E39" w:rsidRPr="009B706F" w:rsidRDefault="00EF1E39" w:rsidP="00EF1E39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730"/>
      </w:tblGrid>
      <w:tr w:rsidR="00EF1E39" w:rsidRPr="009B706F" w:rsidTr="00933440">
        <w:tc>
          <w:tcPr>
            <w:tcW w:w="3828" w:type="dxa"/>
            <w:vAlign w:val="center"/>
          </w:tcPr>
          <w:p w:rsidR="00EF1E39" w:rsidRPr="009B706F" w:rsidRDefault="00EF1E39" w:rsidP="0093344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Стратегические цели национального проекта в сфере  жилья и городской среды</w:t>
            </w:r>
          </w:p>
        </w:tc>
        <w:tc>
          <w:tcPr>
            <w:tcW w:w="5917" w:type="dxa"/>
            <w:vAlign w:val="center"/>
          </w:tcPr>
          <w:p w:rsidR="00EF1E39" w:rsidRPr="009B706F" w:rsidRDefault="00EF1E39" w:rsidP="0093344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 следующих задач:</w:t>
            </w:r>
          </w:p>
        </w:tc>
      </w:tr>
      <w:tr w:rsidR="00EF1E39" w:rsidRPr="009B706F" w:rsidTr="00933440">
        <w:tc>
          <w:tcPr>
            <w:tcW w:w="3828" w:type="dxa"/>
          </w:tcPr>
          <w:p w:rsidR="00EF1E39" w:rsidRPr="009B706F" w:rsidRDefault="00EF1E39" w:rsidP="00933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а) увеличение объема жилищного строительства;</w:t>
            </w:r>
          </w:p>
          <w:p w:rsidR="00EF1E39" w:rsidRPr="009B706F" w:rsidRDefault="00EF1E39" w:rsidP="00933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кардинальное повышение комфортности городской среды, повышение индекса качества городской среды на 30 процентов;</w:t>
            </w:r>
          </w:p>
          <w:p w:rsidR="00EF1E39" w:rsidRPr="009B706F" w:rsidRDefault="00EF1E39" w:rsidP="00933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  <w:tc>
          <w:tcPr>
            <w:tcW w:w="5917" w:type="dxa"/>
          </w:tcPr>
          <w:p w:rsidR="00EF1E39" w:rsidRPr="009B706F" w:rsidRDefault="00EF1E39" w:rsidP="00933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а) 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EF1E39" w:rsidRPr="009B706F" w:rsidRDefault="00EF1E39" w:rsidP="00933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б)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  <w:p w:rsidR="00EF1E39" w:rsidRPr="009B706F" w:rsidRDefault="00EF1E39" w:rsidP="00933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в)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 </w:t>
            </w:r>
          </w:p>
        </w:tc>
      </w:tr>
    </w:tbl>
    <w:p w:rsidR="00623F8E" w:rsidRPr="009B706F" w:rsidRDefault="00623F8E" w:rsidP="00623F8E">
      <w:pPr>
        <w:jc w:val="both"/>
        <w:rPr>
          <w:snapToGrid w:val="0"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21" w:name="_Toc520986701"/>
      <w:bookmarkStart w:id="22" w:name="_Toc146701972"/>
      <w:r w:rsidRPr="009B706F">
        <w:rPr>
          <w:color w:val="000000" w:themeColor="text1"/>
          <w:szCs w:val="24"/>
        </w:rPr>
        <w:t>2.2. Образование</w:t>
      </w:r>
      <w:bookmarkEnd w:id="21"/>
      <w:bookmarkEnd w:id="22"/>
    </w:p>
    <w:p w:rsidR="00623F8E" w:rsidRPr="009B706F" w:rsidRDefault="00623F8E" w:rsidP="00623F8E">
      <w:pPr>
        <w:keepNext/>
        <w:jc w:val="center"/>
        <w:rPr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pStyle w:val="21"/>
        <w:keepNext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9B706F">
        <w:rPr>
          <w:bCs/>
          <w:color w:val="000000" w:themeColor="text1"/>
          <w:sz w:val="24"/>
          <w:szCs w:val="24"/>
        </w:rPr>
        <w:t>Главными целями системы образования являются: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Сосновоборского городского округа и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2023 году будет продолжена реализация мероприятий по:</w:t>
      </w:r>
    </w:p>
    <w:p w:rsidR="009722FC" w:rsidRPr="009B706F" w:rsidRDefault="009722FC" w:rsidP="009722FC">
      <w:pPr>
        <w:keepNext/>
        <w:tabs>
          <w:tab w:val="left" w:pos="709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1. В общем образовании: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- модернизации технологий и содержания обучения в соответствии с федеральными государственными образовательными стандартами общего образования;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- повышению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Сосновоборского городского округа;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- обеспечению доступности и качества образования для детей с ограниченными возможностями здоровья и детей с инвалидностью.</w:t>
      </w:r>
    </w:p>
    <w:p w:rsidR="009722FC" w:rsidRPr="009B706F" w:rsidRDefault="009722FC" w:rsidP="009722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в рамках регионального проекта «Цифровая образовательная среда» национального проекта «Образование» прошло обновление материально-технической базы МБОУ «СОШ № 7» (ранее было запланировано на 2024 год).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Внедрение в школы цифровой образовательной среды происходит с опорой на инфраструктуру, программное обеспечение и контент. Центральным звеном формирующегося цифрового образовательного пространства станет федеральная государственная информационная система «Моя школа».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ФГИС «Моя школа» призвана обеспечить равный доступ к качественному цифровому образовательному контенту и цифровым образовательным сервисам на всей территории страны, предоставить возможность реализации образовательных программ начального, общего, основного общего и среднего общего образования с использованием дистанционных образовательных технологий и применением единого портала.</w:t>
      </w:r>
    </w:p>
    <w:p w:rsidR="009722FC" w:rsidRPr="009B706F" w:rsidRDefault="009722FC" w:rsidP="009722FC">
      <w:pPr>
        <w:pStyle w:val="aff5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>Продолжится создание необходимых условий для электронного и дистанционного обучения детей-инвалидов, обучающихся на дому.</w:t>
      </w:r>
    </w:p>
    <w:p w:rsidR="009722FC" w:rsidRPr="009B706F" w:rsidRDefault="009722FC" w:rsidP="009722F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2. В дошкольном образовании: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созданию условий, обеспечивающих доступность качественного дошкольного образования, в том числе для детей-инвалидов и детей с ограниченными возможностями здоровья;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работе центров игровой поддержки ребенка (ЦИПР) для детей раннего возраста, не посещающих дошкольные образовательные учреждения Сосновоборского городского округа (по запросу родителей);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продолжению работы консультационных центров для родителей, обеспечивающих получение детьми дошкольного образования в форме семейного образования.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1 сентября 2023г. состоится открытие нового детского сада на 240 мест (МБОУ «Детский сад № 10»).</w:t>
      </w:r>
    </w:p>
    <w:p w:rsidR="009722FC" w:rsidRPr="009B706F" w:rsidRDefault="009722FC" w:rsidP="009722FC">
      <w:pPr>
        <w:suppressAutoHyphens/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3. В дополнительном образовании: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развитие проектной и исследовательской деятельности;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развитие технической и естественнонаучной направленностей;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создание условий для участия обучающихся в конкурсном и олимпиадном движении;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содействие в творческом развитии </w:t>
      </w:r>
      <w:proofErr w:type="gramStart"/>
      <w:r w:rsidRPr="009B706F">
        <w:rPr>
          <w:color w:val="000000" w:themeColor="text1"/>
          <w:sz w:val="24"/>
          <w:szCs w:val="24"/>
        </w:rPr>
        <w:t>обучающихся</w:t>
      </w:r>
      <w:proofErr w:type="gramEnd"/>
      <w:r w:rsidRPr="009B706F">
        <w:rPr>
          <w:color w:val="000000" w:themeColor="text1"/>
          <w:sz w:val="24"/>
          <w:szCs w:val="24"/>
        </w:rPr>
        <w:t>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дальнейшее развитие центра патриотического воспитания;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приобщение к массовым спортивным мероприятиям, сдача норм ГТО;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дальнейшее развитие муниципального опорного центра дополнительного образования.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2023 году на реализацию мероприятий по укреплению материально-технической базы, обеспечению содержания зданий и сооружений, обустройству прилегающих территорий муниципальных образовательных организаций Сосновоборского городского округа было запланировано 77 451,7 тыс. руб., в т.ч.: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- 11 765,5 тыс. руб. – средства регионального бюджета;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- 65 686,2 тыс. руб. – средства местного бюджета.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первом полугодии 2023 года израсходовано 14 588,8 тыс. руб., в т.ч.: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- 319,7 тыс. руб. – средств регионального бюджета;</w:t>
      </w:r>
    </w:p>
    <w:p w:rsidR="009722FC" w:rsidRPr="009B706F" w:rsidRDefault="009722FC" w:rsidP="009722FC">
      <w:pPr>
        <w:ind w:firstLine="70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- 14 269,1 тыс. руб. – средств местного бюджета</w:t>
      </w:r>
      <w:r w:rsidR="00182CE8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на проведение мероприятий по: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- разработке проектно-сметной документации на установку устройств для автоматического открывания ворот от срабатывания системы АПС для обеспечения беспрепятственного проезда пожарной техники в МБОУ «Гимназия № 5», МБОУ «СОШ </w:t>
      </w:r>
      <w:r w:rsidRPr="009B706F">
        <w:rPr>
          <w:color w:val="000000" w:themeColor="text1"/>
          <w:sz w:val="24"/>
          <w:szCs w:val="24"/>
        </w:rPr>
        <w:br/>
        <w:t>№ 6», МБОУ «Лицей № 8», МБДОУ «Детский сад № 3», МБДОУ «Детский сад № 4», МБДОУ «Детский сад № 5», МБДОУ «Детский сад № 7», МБДОУ «Детский сад № 8», МБДОУ «Детский сад № 9», МБДОУ «Детский сад № 11», МБДОУ «Детский</w:t>
      </w:r>
      <w:proofErr w:type="gramEnd"/>
      <w:r w:rsidRPr="009B706F">
        <w:rPr>
          <w:color w:val="000000" w:themeColor="text1"/>
          <w:sz w:val="24"/>
          <w:szCs w:val="24"/>
        </w:rPr>
        <w:t xml:space="preserve"> сад № 12», МБДОУ «Центр развития ребенка № 15», МБОУ </w:t>
      </w:r>
      <w:proofErr w:type="gramStart"/>
      <w:r w:rsidRPr="009B706F">
        <w:rPr>
          <w:color w:val="000000" w:themeColor="text1"/>
          <w:sz w:val="24"/>
          <w:szCs w:val="24"/>
        </w:rPr>
        <w:t>ДО</w:t>
      </w:r>
      <w:proofErr w:type="gramEnd"/>
      <w:r w:rsidRPr="009B706F">
        <w:rPr>
          <w:color w:val="000000" w:themeColor="text1"/>
          <w:sz w:val="24"/>
          <w:szCs w:val="24"/>
        </w:rPr>
        <w:t xml:space="preserve"> «</w:t>
      </w:r>
      <w:proofErr w:type="gramStart"/>
      <w:r w:rsidRPr="009B706F">
        <w:rPr>
          <w:color w:val="000000" w:themeColor="text1"/>
          <w:sz w:val="24"/>
          <w:szCs w:val="24"/>
        </w:rPr>
        <w:t>Центр</w:t>
      </w:r>
      <w:proofErr w:type="gramEnd"/>
      <w:r w:rsidRPr="009B706F">
        <w:rPr>
          <w:color w:val="000000" w:themeColor="text1"/>
          <w:sz w:val="24"/>
          <w:szCs w:val="24"/>
        </w:rPr>
        <w:t xml:space="preserve"> развития творчества», МБОУ ДО ДДЮТиЭ «Ювента»;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- ремонту помещений и инженерных сетей в МБОУ «СОШ № 1», МБОУ «Гимназия № 5», МБОУ «СОШ № 6», МБОУ «СОШ № 7», МБОУ «Лицей № 8» МБОУ «СОШ № 9 </w:t>
      </w:r>
      <w:r w:rsidRPr="009B706F">
        <w:rPr>
          <w:color w:val="000000" w:themeColor="text1"/>
          <w:sz w:val="24"/>
          <w:szCs w:val="24"/>
        </w:rPr>
        <w:br/>
        <w:t>им. В.И. Некрасова», МБДОУ «Детский сад № 1», МБДОУ «Детский сад № 4», МБДОУ «Детский сад № 6», МБДОУ «Детский сад № 9», МБДОУ «Детский сад № 9», МБДОУ «Детский сад № 12», МБДОУ «Центр развития ребенка № 15», МБДОУ «Детский сад № 18</w:t>
      </w:r>
      <w:proofErr w:type="gramEnd"/>
      <w:r w:rsidRPr="009B706F">
        <w:rPr>
          <w:color w:val="000000" w:themeColor="text1"/>
          <w:sz w:val="24"/>
          <w:szCs w:val="24"/>
        </w:rPr>
        <w:t>», МБДОУ «Центр развития ребенка № 19»;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разработке проектно-сметной документации на проведение работ по устройству спортивной площадки в рамках реализации инициативы «Островок спорта» проекта ЯПБ в МБДОУ «Детский сад № 11»;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ремонту крылец в МБОУ «Гимназия № 5», МБОУ «СОШ № 7»;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>- ремонту и установке системы оповещения управления эвакуацией (СОУЭ) в МБОУ «СОШ № 1», МБОУ ДО «ДДТ»;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оснащению системой передачи тревожных сообщений в подразделение войск национальной гвардии РФ или систем обеспечения вызова экстренных оперативных служб по единому номеру «112» и установке системы оповещения в МБОУ ДО «ДДТ».</w:t>
      </w:r>
    </w:p>
    <w:p w:rsidR="009722FC" w:rsidRPr="009B706F" w:rsidRDefault="009722FC" w:rsidP="009722FC">
      <w:pPr>
        <w:tabs>
          <w:tab w:val="left" w:pos="9214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Кроме этого в первом полугодии 2023 года реализации инициативы «Я планирую бюджет» были приобретены теннисные столы в общеобразовательных учреждениях: МБОУ «СОШ № 3», МБОУ «Гимназия № 5», МБОУ «СОШ № 7», МБОУ «СОШ № 9 им. В.И. Некрасова».</w:t>
      </w:r>
    </w:p>
    <w:p w:rsidR="009722FC" w:rsidRPr="009B706F" w:rsidRDefault="009722FC" w:rsidP="009722FC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Во втором полугодии 2023 года планируется проведение работ по устройству спортивной площадки в МБДОУ «Детский сад № 11».Продолжается системная работа по выполнению Указа Президента РФ по поэтапному повышению заработной платы педагогических работников. Ведется ежемесячный мониторинг роста заработной платы педагогических работников образовательных учреждений.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За 1 полугодие 2023 года по образовательным учреждениям Сосновоборского городского округа средняя заработная плата педагогических работников составила: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-в дошкольных образовательных учреждениях 54433,6 руб. (достигнутое соотношение 106,9 % от средней заработной платы работников общеобразовательных учреждений СГО (50940,2);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общеобразовательных учреждениях – 51 434,5 руб. (достигнутое соотношение 105,9 % от среднемесячного дохода от трудовой деятельности в Ленинградской области (48 560,00 руб.);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- в учреждениях дополнительного образования – 55 606,8 руб. (достигнутое соотношение 107,2 % от заработной платы учителей общеобразовательных учреждений муниципального образования (51 855,4 руб.).</w:t>
      </w:r>
      <w:proofErr w:type="gramEnd"/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целях привлечения выпускников учебных заведений в образовательные учреждения города в 2023 году на муниципальном уровне сохранится выплата разового пособия молодым специалистам, приступившим к работе в образовательных учреждениях в год окончания учебного заведения до 1 сентября. Выплата частичной компенсации за съемное жилье 40 педагогическим работникам, в размере 12600 руб. в месяц.</w:t>
      </w:r>
    </w:p>
    <w:p w:rsidR="00D33B5B" w:rsidRDefault="00D33B5B" w:rsidP="009722FC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годы.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На прогнозируемый период определены основные цели деятельности муниципальной системы образования: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1) обеспечение доступности, повышение эффективности и качества дошкольного образования; обеспечение доступности качественного образования и успешную социализацию детей с ограниченными возможностями здоровья и детей-инвалидов; обеспечение </w:t>
      </w:r>
      <w:proofErr w:type="gramStart"/>
      <w:r w:rsidRPr="009B706F">
        <w:rPr>
          <w:color w:val="000000" w:themeColor="text1"/>
          <w:sz w:val="24"/>
          <w:szCs w:val="24"/>
        </w:rPr>
        <w:t>возможности использования потенциала системы дошкольного образования</w:t>
      </w:r>
      <w:proofErr w:type="gramEnd"/>
      <w:r w:rsidRPr="009B706F">
        <w:rPr>
          <w:color w:val="000000" w:themeColor="text1"/>
          <w:sz w:val="24"/>
          <w:szCs w:val="24"/>
        </w:rPr>
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2) расширение доступности качественного общего образования детей, соответствующего современным требованиям; обновление содержания общего образования детей в соответствии с обновленными ФГОС;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  <w:proofErr w:type="gramEnd"/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3)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 xml:space="preserve">выстраивание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  <w:r w:rsidRPr="009B706F">
        <w:rPr>
          <w:color w:val="000000" w:themeColor="text1"/>
          <w:sz w:val="24"/>
          <w:szCs w:val="24"/>
        </w:rPr>
        <w:t>создание условий для формирования здорового образа жизни;</w:t>
      </w:r>
    </w:p>
    <w:p w:rsidR="009722FC" w:rsidRPr="009B706F" w:rsidRDefault="009722FC" w:rsidP="009722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 xml:space="preserve">4) сохранение охвата дополнительным образованием детей и подростков в возрасте </w:t>
      </w:r>
      <w:r w:rsidRPr="009B706F">
        <w:rPr>
          <w:color w:val="000000" w:themeColor="text1"/>
          <w:sz w:val="24"/>
          <w:szCs w:val="24"/>
        </w:rPr>
        <w:br/>
        <w:t xml:space="preserve">5-18 лет; </w:t>
      </w:r>
      <w:r w:rsidRPr="009B706F">
        <w:rPr>
          <w:rFonts w:eastAsiaTheme="minorHAnsi"/>
          <w:color w:val="000000" w:themeColor="text1"/>
          <w:sz w:val="24"/>
          <w:szCs w:val="24"/>
          <w:lang w:eastAsia="en-US"/>
        </w:rPr>
        <w:t>создание условий для развития олимпиадного движения;</w:t>
      </w:r>
      <w:r w:rsidRPr="009B706F">
        <w:rPr>
          <w:color w:val="000000" w:themeColor="text1"/>
          <w:sz w:val="24"/>
          <w:szCs w:val="24"/>
        </w:rPr>
        <w:t xml:space="preserve"> профессиональное ориентирование подростков; создание условий для творческого развития детей, требующих особого внимания (одаренные дети, дети с ограниченными возможностями здоровья), раскрытие способностей каждого обучающегося, формирование патриотичной, социально-активной личности; </w:t>
      </w:r>
      <w:proofErr w:type="gramStart"/>
      <w:r w:rsidRPr="009B706F">
        <w:rPr>
          <w:color w:val="000000" w:themeColor="text1"/>
          <w:sz w:val="24"/>
          <w:szCs w:val="24"/>
        </w:rPr>
        <w:t>дальнейшее развитие спортивно-массовой работы и формирование</w:t>
      </w:r>
      <w:r w:rsidRPr="009B706F">
        <w:rPr>
          <w:color w:val="000000" w:themeColor="text1"/>
          <w:sz w:val="24"/>
          <w:szCs w:val="24"/>
        </w:rPr>
        <w:br/>
        <w:t>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образования; оказание муниципальным опорным центром дополнительного образования ресурсной, учебно-методической, организационной, экспертно-консультационной поддержки, а также координация деятельности учреждений дополнительного образования и оказание методической поддержки организациям, осуществляющим обучение в сфере дополнительного образования детей;</w:t>
      </w:r>
      <w:proofErr w:type="gramEnd"/>
    </w:p>
    <w:p w:rsidR="009722FC" w:rsidRPr="009B706F" w:rsidRDefault="009722FC" w:rsidP="009722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9B706F">
        <w:rPr>
          <w:color w:val="000000" w:themeColor="text1"/>
          <w:sz w:val="24"/>
          <w:szCs w:val="24"/>
        </w:rPr>
        <w:t xml:space="preserve">5)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Pr="009B706F">
        <w:rPr>
          <w:color w:val="000000" w:themeColor="text1"/>
          <w:sz w:val="24"/>
          <w:szCs w:val="24"/>
        </w:rPr>
        <w:t xml:space="preserve">; </w:t>
      </w:r>
      <w:r w:rsidRPr="009B706F">
        <w:rPr>
          <w:color w:val="000000" w:themeColor="text1"/>
          <w:sz w:val="24"/>
          <w:szCs w:val="24"/>
          <w:lang w:eastAsia="en-US"/>
        </w:rPr>
        <w:t>организация электронного и дистанционного обучения детей-инвалидов, обучающихся на дому;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6) организация отдыха и оздоровления детей и подростков в каникулярное время,</w:t>
      </w:r>
      <w:r w:rsidRPr="009B706F">
        <w:rPr>
          <w:color w:val="000000" w:themeColor="text1"/>
          <w:sz w:val="24"/>
          <w:szCs w:val="24"/>
        </w:rPr>
        <w:br/>
        <w:t xml:space="preserve"> в том числе в выездных лагерях; организация туристических походов;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7) укрепление материально-технической базы образовательных учреждений, приведение в соответствие с современными требованиями и нормами; создание безопасных условий для обучающихся, воспитанников и работников образовательных учреждений; обеспечение и содержание зданий и сооружений образовательных организаций, обустройство прилегающих к ним территорий;</w:t>
      </w:r>
    </w:p>
    <w:p w:rsidR="009722FC" w:rsidRDefault="009722FC" w:rsidP="009722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Cs/>
          <w:color w:val="000000" w:themeColor="text1"/>
          <w:sz w:val="24"/>
          <w:szCs w:val="24"/>
        </w:rPr>
        <w:t>8) повышение социального престижа и привлекательности педагогической профессии, уровня квалификации педагогических кадров;</w:t>
      </w:r>
      <w:r w:rsidRPr="009B706F">
        <w:rPr>
          <w:color w:val="000000" w:themeColor="text1"/>
          <w:sz w:val="24"/>
          <w:szCs w:val="24"/>
        </w:rPr>
        <w:t xml:space="preserve"> дальнейшее использование возможностей персонифицированной модели повышения квалификации педагогических работников, как для повышения квалификации самого учителя, так и для обобщения полученного опыта среди педагогов города;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</w:r>
      <w:r w:rsidRPr="009B706F">
        <w:rPr>
          <w:color w:val="000000" w:themeColor="text1"/>
          <w:sz w:val="24"/>
          <w:szCs w:val="24"/>
        </w:rPr>
        <w:t>.</w:t>
      </w:r>
    </w:p>
    <w:p w:rsidR="00D33B5B" w:rsidRPr="009B706F" w:rsidRDefault="00D33B5B" w:rsidP="009722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9722FC" w:rsidRPr="009B706F" w:rsidTr="009334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Основные 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Предполагаемые пути решения</w:t>
            </w:r>
          </w:p>
        </w:tc>
      </w:tr>
      <w:tr w:rsidR="009722FC" w:rsidRPr="009B706F" w:rsidTr="009334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1. Нехватка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кадров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В 2023-2025 г. предусмотрено и планируется:</w:t>
            </w:r>
          </w:p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 -выплата разового пособия молодым специалистам, прибывающим в образовательные учреждения Сосновоборского городского округа;</w:t>
            </w:r>
          </w:p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-выплата компенсации за съёмное жилье педагогическим работникам;</w:t>
            </w:r>
          </w:p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-обеспечение временным жильем педагогических работников, в том числе служебным.</w:t>
            </w:r>
          </w:p>
        </w:tc>
      </w:tr>
      <w:tr w:rsidR="009722FC" w:rsidRPr="009B706F" w:rsidTr="009334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2.Неблагоприятные тенденции медико-демографических показателей, болезненности и смертности на фоне экологической и социальной нестабильности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В 2023-2025 г. проводится внедрение рационального питания, повышение охвата горячим питанием, совершенствование качества приготовления продукции за счет использования современного технологического оборудования. </w:t>
            </w:r>
          </w:p>
        </w:tc>
      </w:tr>
      <w:tr w:rsidR="009722FC" w:rsidRPr="009B706F" w:rsidTr="009334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 xml:space="preserve">3. Не полное соответствие материально-технической базы муниципальных образовательных организаций </w:t>
            </w:r>
            <w:r w:rsidRPr="009B706F">
              <w:rPr>
                <w:color w:val="000000" w:themeColor="text1"/>
                <w:szCs w:val="24"/>
              </w:rPr>
              <w:lastRenderedPageBreak/>
              <w:t xml:space="preserve">современным требованиям оснащенности.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lastRenderedPageBreak/>
              <w:t>Проведение текущих и капитальных ремонтов в образовательных организациях в соответствии с требованиями СанПин и Госпожнадзора.</w:t>
            </w:r>
          </w:p>
        </w:tc>
      </w:tr>
      <w:tr w:rsidR="009722FC" w:rsidRPr="009B706F" w:rsidTr="009334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Style20"/>
              <w:shd w:val="clear" w:color="auto" w:fill="auto"/>
              <w:tabs>
                <w:tab w:val="left" w:pos="4528"/>
              </w:tabs>
              <w:spacing w:line="240" w:lineRule="auto"/>
              <w:ind w:left="40" w:right="23"/>
              <w:rPr>
                <w:rStyle w:val="CharStyle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9B706F">
              <w:rPr>
                <w:rStyle w:val="CharStyle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Освещенность территорий отдельных образовательных организаций не в полном объеме соответствует требованиям безопасности объектов образования. </w:t>
            </w:r>
          </w:p>
          <w:p w:rsidR="009722FC" w:rsidRPr="009B706F" w:rsidRDefault="009722FC" w:rsidP="00933440">
            <w:pPr>
              <w:pStyle w:val="Style20"/>
              <w:shd w:val="clear" w:color="auto" w:fill="auto"/>
              <w:tabs>
                <w:tab w:val="left" w:pos="4528"/>
              </w:tabs>
              <w:spacing w:line="240" w:lineRule="auto"/>
              <w:ind w:left="40"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Ворота, установленные на проездах к зданию, не обеспечены возможностью их автоматического открывания от срабатывания систем АПС для обеспечения беспрепятственного проезда пожарной техники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C" w:rsidRPr="009B706F" w:rsidRDefault="009722FC" w:rsidP="00933440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Во втором полугодии 2023 года будут выполнены работ по замене системы наружного освещения в МБДОУ «Центр развития ребенка № 2».</w:t>
            </w:r>
          </w:p>
          <w:p w:rsidR="009722FC" w:rsidRPr="009B706F" w:rsidRDefault="009722FC" w:rsidP="00933440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Также во втором полугодии2023 году буду проведены работы по установке устройств для автоматического открывания ворот от срабатывания системы АПС для обеспечения беспрепятственного проезда пожарной техники в МБОУ «Гимназия № 5», МБОУ «СОШ № 6», МБОУ «Лицей № 8», МБДОУ «Детский сад № 3», МБДОУ «Детский сад № 4», МБДОУ «Детский сад № 5», МБДОУ «Детский сад № 7», МБДОУ «Детский сад № 8», МБДОУ «Детский сад № 9», МБДОУ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«Детский сад № 11», МБДОУ «Детский сад № 12», МБДОУ «Центр развития ребенка № 15», МБОУ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развития творчества», МБОУ ДО ДДЮТиЭ «Ювента»</w:t>
            </w:r>
          </w:p>
        </w:tc>
      </w:tr>
    </w:tbl>
    <w:p w:rsidR="00623F8E" w:rsidRPr="009B706F" w:rsidRDefault="00623F8E" w:rsidP="00623F8E">
      <w:pPr>
        <w:ind w:firstLine="709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23" w:name="_Toc16152564"/>
      <w:bookmarkStart w:id="24" w:name="_Toc146701973"/>
      <w:r w:rsidRPr="009B706F">
        <w:rPr>
          <w:color w:val="000000" w:themeColor="text1"/>
          <w:szCs w:val="24"/>
        </w:rPr>
        <w:t>2.3. Здравоохранение</w:t>
      </w:r>
      <w:bookmarkEnd w:id="23"/>
      <w:bookmarkEnd w:id="24"/>
    </w:p>
    <w:p w:rsidR="009722FC" w:rsidRPr="009B706F" w:rsidRDefault="007D56AF" w:rsidP="009722FC">
      <w:pPr>
        <w:pStyle w:val="21"/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bookmarkStart w:id="25" w:name="_Toc270930060"/>
      <w:r w:rsidRPr="009B706F">
        <w:rPr>
          <w:b/>
          <w:bCs/>
          <w:color w:val="000000" w:themeColor="text1"/>
          <w:sz w:val="24"/>
          <w:szCs w:val="24"/>
        </w:rPr>
        <w:tab/>
      </w:r>
      <w:r w:rsidR="009722FC" w:rsidRPr="009B706F">
        <w:rPr>
          <w:b/>
          <w:bCs/>
          <w:color w:val="000000" w:themeColor="text1"/>
          <w:sz w:val="24"/>
          <w:szCs w:val="24"/>
        </w:rPr>
        <w:t>Ожидаемые итоги 2023 года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2023 году в системе здравоохранения Сосновоборского городского округа сохраняется существующая структура, охватывающая все необходимые направления деятельности. В систему здравоохранения города входят: </w:t>
      </w:r>
      <w:proofErr w:type="gramStart"/>
      <w:r w:rsidRPr="009B706F">
        <w:rPr>
          <w:color w:val="000000" w:themeColor="text1"/>
          <w:sz w:val="24"/>
          <w:szCs w:val="24"/>
        </w:rPr>
        <w:t>ФГБУЗ ЦМСЧ № 38 ФМБА России, санаторий-профилакторий «Копанское» филиала концерна «Росэнергоатом» «ЛАС»; 12 здравпунктов на предприятиях; 16 аптек и 18 аптечных пунктов; 13 частнопрактикующих медицинских учреждений (стоматологические:</w:t>
      </w:r>
      <w:proofErr w:type="gramEnd"/>
      <w:r w:rsidRPr="009B706F">
        <w:rPr>
          <w:color w:val="000000" w:themeColor="text1"/>
          <w:sz w:val="24"/>
          <w:szCs w:val="24"/>
        </w:rPr>
        <w:t xml:space="preserve"> «Элефант», «КЭС «СБорДент», «Сонет»</w:t>
      </w:r>
      <w:proofErr w:type="gramStart"/>
      <w:r w:rsidRPr="009B706F">
        <w:rPr>
          <w:color w:val="000000" w:themeColor="text1"/>
          <w:sz w:val="24"/>
          <w:szCs w:val="24"/>
        </w:rPr>
        <w:t>,«</w:t>
      </w:r>
      <w:proofErr w:type="gramEnd"/>
      <w:r w:rsidRPr="009B706F">
        <w:rPr>
          <w:color w:val="000000" w:themeColor="text1"/>
          <w:sz w:val="24"/>
          <w:szCs w:val="24"/>
        </w:rPr>
        <w:t xml:space="preserve">АСДдент», медицинские центры: </w:t>
      </w:r>
      <w:proofErr w:type="gramStart"/>
      <w:r w:rsidRPr="009B706F">
        <w:rPr>
          <w:color w:val="000000" w:themeColor="text1"/>
          <w:sz w:val="24"/>
          <w:szCs w:val="24"/>
        </w:rPr>
        <w:t>«Здоровье», «Медлайн» ООО «Положительный фактор», «Панацея», «Меридиан» («Дантист»), «Центр медицинских анализов», «Центр семейной медицины «ТИТАНМЕД», «ПРОФМЕД», «СБорМед», «МедиКО» Центр нейротерапии»).</w:t>
      </w:r>
      <w:proofErr w:type="gramEnd"/>
    </w:p>
    <w:p w:rsidR="009722FC" w:rsidRPr="009B706F" w:rsidRDefault="009722FC" w:rsidP="009722FC">
      <w:pPr>
        <w:pStyle w:val="21"/>
        <w:spacing w:after="0" w:line="24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 На территории Сосновоборского городского округа система обязательного медицинского страхования (ОМС) представлена 2 страховыми компаниями: АО «СК «СОГАЗ-Мед», ООО «Капитал - МС». Контроль за санитарно-эпидемиологическим состоянием города осуществляют: Территориальный отдел Межрегионального управления № 122 ФМБА России по г</w:t>
      </w:r>
      <w:proofErr w:type="gramStart"/>
      <w:r w:rsidRPr="009B706F">
        <w:rPr>
          <w:color w:val="000000" w:themeColor="text1"/>
          <w:sz w:val="24"/>
          <w:szCs w:val="24"/>
        </w:rPr>
        <w:t>.С</w:t>
      </w:r>
      <w:proofErr w:type="gramEnd"/>
      <w:r w:rsidRPr="009B706F">
        <w:rPr>
          <w:color w:val="000000" w:themeColor="text1"/>
          <w:sz w:val="24"/>
          <w:szCs w:val="24"/>
        </w:rPr>
        <w:t>основый Бор Ленинградской области, Федеральное государственное бюджетное учреждение здравоохранения  Центр гигиены и эпидемиологии № 38 ФМБА России.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 Сосновоборском городском округе в соответствии с Федеральным законом от 18.10.2007 г. № 230-ФЗ «О внесении изменений в отдельные законодательные акты Российской Федерации в связи с совершенствованием разграничения полномочий» и распоряжением Правительства РФ № 1156-р от 21.08.2006 «Об утверждении перечня организаций и перечня территорий, подлежащих обслуживанию ФМБА России» медицинскую помощь населению оказывает федеральное государственное бюджетное учреждение здравоохранения Центральная медико-санитарная часть № 38 Федерального</w:t>
      </w:r>
      <w:proofErr w:type="gramEnd"/>
      <w:r w:rsidRPr="009B706F">
        <w:rPr>
          <w:color w:val="000000" w:themeColor="text1"/>
          <w:sz w:val="24"/>
          <w:szCs w:val="24"/>
        </w:rPr>
        <w:t xml:space="preserve"> медико-биологического агентства России (далее - ФГБУЗ ЦМСЧ № 38 ФМБА России), </w:t>
      </w:r>
      <w:proofErr w:type="gramStart"/>
      <w:r w:rsidRPr="009B706F">
        <w:rPr>
          <w:color w:val="000000" w:themeColor="text1"/>
          <w:sz w:val="24"/>
          <w:szCs w:val="24"/>
        </w:rPr>
        <w:t>финансируемое</w:t>
      </w:r>
      <w:proofErr w:type="gramEnd"/>
      <w:r w:rsidRPr="009B706F">
        <w:rPr>
          <w:color w:val="000000" w:themeColor="text1"/>
          <w:sz w:val="24"/>
          <w:szCs w:val="24"/>
        </w:rPr>
        <w:t xml:space="preserve"> за счет средств федерального бюджета и Фонда обязательного медицинского страхования (ОМС). В соответствие с лицензией ФГБУЗ ЦМСЧ № 38 ФМБА России оказывает порядка 100 видов медицинской помощи, имеет право осуществлять экспертную, фармацевтическую деятельность и деятельность, связанную с оборотом наркотических средств и психотропных веществ. В ФГБУЗ ЦМСЧ № 38 ФМБА России реализован проект «Бережливая поликлиника», внедрен электронный документооборот: электронные медицинские карты, электронные листки </w:t>
      </w:r>
      <w:r w:rsidRPr="009B706F">
        <w:rPr>
          <w:color w:val="000000" w:themeColor="text1"/>
          <w:sz w:val="24"/>
          <w:szCs w:val="24"/>
        </w:rPr>
        <w:lastRenderedPageBreak/>
        <w:t xml:space="preserve">нетрудоспособности. Внедряется совместно с аптечной сетью система электронных рецептов на льготные лекарства. </w:t>
      </w:r>
      <w:proofErr w:type="gramStart"/>
      <w:r w:rsidRPr="009B706F">
        <w:rPr>
          <w:color w:val="000000" w:themeColor="text1"/>
          <w:sz w:val="24"/>
          <w:szCs w:val="24"/>
        </w:rPr>
        <w:t xml:space="preserve">В ФГБУЗ ЦМСЧ </w:t>
      </w:r>
      <w:r w:rsidRPr="009B706F">
        <w:rPr>
          <w:color w:val="000000" w:themeColor="text1"/>
          <w:sz w:val="24"/>
          <w:szCs w:val="24"/>
        </w:rPr>
        <w:br/>
        <w:t xml:space="preserve">№ 38 ФМБА России осуществлен капитальные ремонт и оснащение оборудованием инфекционного отделения. </w:t>
      </w:r>
      <w:proofErr w:type="gramEnd"/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Потребности коечного фонда для оказания специализированной и высокотехнологичной медицинской помощи компенсируются для населения маршрутизацией в областные и федеральные медицинские учреждениях.</w:t>
      </w:r>
      <w:proofErr w:type="gramEnd"/>
      <w:r w:rsidRPr="009B706F">
        <w:rPr>
          <w:color w:val="000000" w:themeColor="text1"/>
          <w:sz w:val="24"/>
          <w:szCs w:val="24"/>
        </w:rPr>
        <w:t xml:space="preserve"> Так, в</w:t>
      </w:r>
      <w:r w:rsidRPr="009B706F">
        <w:rPr>
          <w:snapToGrid w:val="0"/>
          <w:color w:val="000000" w:themeColor="text1"/>
          <w:sz w:val="24"/>
          <w:szCs w:val="24"/>
        </w:rPr>
        <w:t xml:space="preserve"> соответствии с территориальной программой </w:t>
      </w:r>
      <w:r w:rsidRPr="009B706F">
        <w:rPr>
          <w:color w:val="000000" w:themeColor="text1"/>
          <w:sz w:val="24"/>
          <w:szCs w:val="24"/>
        </w:rPr>
        <w:t xml:space="preserve">государственных гарантий бесплатного оказания гражданам медицинской помощи в Ленинградской области лечение острых форм </w:t>
      </w:r>
      <w:proofErr w:type="gramStart"/>
      <w:r w:rsidRPr="009B706F">
        <w:rPr>
          <w:color w:val="000000" w:themeColor="text1"/>
          <w:sz w:val="24"/>
          <w:szCs w:val="24"/>
        </w:rPr>
        <w:t>сердечно-сосудистых</w:t>
      </w:r>
      <w:proofErr w:type="gramEnd"/>
      <w:r w:rsidRPr="009B706F">
        <w:rPr>
          <w:color w:val="000000" w:themeColor="text1"/>
          <w:sz w:val="24"/>
          <w:szCs w:val="24"/>
        </w:rPr>
        <w:t xml:space="preserve"> заболеваний проводится в РСЦ ГУЗ Ленинградская областная клиническая больница и в СПб ГБУЗ «Городская больница № 40».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</w:t>
      </w:r>
      <w:proofErr w:type="gram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color w:val="000000" w:themeColor="text1"/>
          <w:sz w:val="24"/>
          <w:szCs w:val="24"/>
        </w:rPr>
        <w:t xml:space="preserve"> городском округе за счет средств областного бюджета с 2016 г. функционирует кабинет спортивной медицины (областного подчинения в объеме 0,5 ставки спортивного врача и 0,5 ставки медицинской сестры).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 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</w:t>
      </w:r>
      <w:proofErr w:type="gramStart"/>
      <w:r w:rsidRPr="009B706F">
        <w:rPr>
          <w:color w:val="000000" w:themeColor="text1"/>
          <w:sz w:val="24"/>
          <w:szCs w:val="24"/>
        </w:rPr>
        <w:t>в</w:t>
      </w:r>
      <w:proofErr w:type="gram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color w:val="000000" w:themeColor="text1"/>
          <w:sz w:val="24"/>
          <w:szCs w:val="24"/>
        </w:rPr>
        <w:t xml:space="preserve"> городском округе на 2014 – 2025 годы». </w:t>
      </w:r>
      <w:proofErr w:type="gramStart"/>
      <w:r w:rsidRPr="009B706F">
        <w:rPr>
          <w:color w:val="000000" w:themeColor="text1"/>
          <w:sz w:val="24"/>
          <w:szCs w:val="24"/>
        </w:rPr>
        <w:t xml:space="preserve">Комплекс процессных мероприятий «Укрепление общественного здоровья в Сосновоборском городском округе» направлен на получение населением города квалифицированных и бесплатных профилактических медицинских услуг сверх </w:t>
      </w:r>
      <w:r w:rsidRPr="009B706F">
        <w:rPr>
          <w:snapToGrid w:val="0"/>
          <w:color w:val="000000" w:themeColor="text1"/>
          <w:sz w:val="24"/>
          <w:szCs w:val="24"/>
        </w:rPr>
        <w:t xml:space="preserve">территориальной программы </w:t>
      </w:r>
      <w:r w:rsidRPr="009B706F">
        <w:rPr>
          <w:color w:val="000000" w:themeColor="text1"/>
          <w:sz w:val="24"/>
          <w:szCs w:val="24"/>
        </w:rPr>
        <w:t>государственных гарантий бесплатного оказания гражданам медицинской помощи в Ленинградской области, на формирование здорового образа жизни населения и осуществление дополнительных мер защиты, сохранения и укрепления здоровья беременных женщин и детей, в т.ч. профилактическое мероприятие по укреплению</w:t>
      </w:r>
      <w:proofErr w:type="gramEnd"/>
      <w:r w:rsidRPr="009B706F">
        <w:rPr>
          <w:color w:val="000000" w:themeColor="text1"/>
          <w:sz w:val="24"/>
          <w:szCs w:val="24"/>
        </w:rPr>
        <w:t xml:space="preserve"> здоровья детей – ЛФК в бассейне. С 2021 года включено финансирование </w:t>
      </w:r>
      <w:proofErr w:type="gramStart"/>
      <w:r w:rsidRPr="009B706F">
        <w:rPr>
          <w:color w:val="000000" w:themeColor="text1"/>
          <w:sz w:val="24"/>
          <w:szCs w:val="24"/>
        </w:rPr>
        <w:t>Школы профилактики болезней системы кровообращения</w:t>
      </w:r>
      <w:proofErr w:type="gramEnd"/>
      <w:r w:rsidRPr="009B706F">
        <w:rPr>
          <w:color w:val="000000" w:themeColor="text1"/>
          <w:sz w:val="24"/>
          <w:szCs w:val="24"/>
        </w:rPr>
        <w:t xml:space="preserve">. В 2023 году общая сумма финансирования комплекса процессных мероприятий «Укрепление общественного здоровья </w:t>
      </w:r>
      <w:proofErr w:type="gramStart"/>
      <w:r w:rsidRPr="009B706F">
        <w:rPr>
          <w:color w:val="000000" w:themeColor="text1"/>
          <w:sz w:val="24"/>
          <w:szCs w:val="24"/>
        </w:rPr>
        <w:t>в</w:t>
      </w:r>
      <w:proofErr w:type="gramEnd"/>
      <w:r w:rsidRPr="009B706F">
        <w:rPr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color w:val="000000" w:themeColor="text1"/>
          <w:sz w:val="24"/>
          <w:szCs w:val="24"/>
        </w:rPr>
        <w:t xml:space="preserve"> городском округе» составляет 1 625,0тыс. руб.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 целью</w:t>
      </w:r>
      <w:r w:rsidR="008950E4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 xml:space="preserve">привлечения кадров в ФГБУЗ ЦМСЧ № 38 ФМБА России за счет средств бюджета муниципального образования Сосновоборский городской округ осуществляется выплата разового пособия молодым специалистам – работникам ФГБУЗ ЦМСЧ № 38 ФМБА России. </w:t>
      </w:r>
    </w:p>
    <w:p w:rsidR="009722FC" w:rsidRPr="009B706F" w:rsidRDefault="009722FC" w:rsidP="009722FC">
      <w:pPr>
        <w:pStyle w:val="17"/>
        <w:spacing w:line="276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706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Прогноз на 2024-2026 годы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цели, стоящей перед администрацией Сосновоборского городского округа – совершенствование системы и оказание мер медико-социальной поддержки отдельных категорий граждан, необходимо решить ряд задач в сфере здравоохранения, актуальных в указанный период времени, характеризующийся дефицитом кадрового состава в ФГБУЗ ЦМСЧ № 38 ФМБА России: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населения Сосновоборского городского округа доступными и бесплатными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страхования, федерального бюджета и медицинскими препаратами из перечня дополнительного лекарственного обеспечения.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мероприятий, направленных на формирование здорового образа жизни.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3. Создание комплекса дополнительных мер, направленных на защиту, сохранение и укрепление здоровья беременных женщин и детей.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этих задач планируется в рамках реализациипрограммы «Медико-социальная поддержка отдельных категорий граждан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на 2014 – 2025 годы».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lastRenderedPageBreak/>
        <w:t>Основные направления работы в сфере здравоохранения в 2024-2026 годах: сохранение и укрепление здоровья населения, охрана здоровья матери и ребенка; увеличение роли профилактики заболеваний и формирование здорового образа жизни.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На 2024 год в структуре ФГБУЗ ЦМСЧ № 38 ФМБА России: две поликлиники – взрослая и детская в целом на 1092 посещения в смену; стационар на 270 круглосуточных койки, стационар дневного пребывания – 51 койка, численность медработников порядка 1200 человек. На 2024 и 2025 годы в ФГБУЗ ЦМСЧ № 38 ФМБА России планируется сохранение существующей структуры и восполнение дефицита кадров.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Для привлечения на работу в ФГБУЗ ЦМСЧ № 38 ФМБА России </w:t>
      </w:r>
      <w:proofErr w:type="gramStart"/>
      <w:r w:rsidRPr="009B706F">
        <w:rPr>
          <w:color w:val="000000" w:themeColor="text1"/>
          <w:sz w:val="24"/>
          <w:szCs w:val="24"/>
        </w:rPr>
        <w:t>медицинских</w:t>
      </w:r>
      <w:proofErr w:type="gramEnd"/>
      <w:r w:rsidRPr="009B706F">
        <w:rPr>
          <w:color w:val="000000" w:themeColor="text1"/>
          <w:sz w:val="24"/>
          <w:szCs w:val="24"/>
        </w:rPr>
        <w:t>, в т.ч. высококвалифицированных кадров администрацией Сосновоборского городского округа предоставляется служебное жилье.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9722FC" w:rsidRPr="009B706F" w:rsidTr="009334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keepNext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Основные проблемы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a9"/>
              <w:keepNext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Предполагаемые пути решения</w:t>
            </w:r>
          </w:p>
        </w:tc>
      </w:tr>
      <w:tr w:rsidR="009722FC" w:rsidRPr="009B706F" w:rsidTr="009334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Кадровое обеспечение медицинских организаций, оказывающих первичную медико-санитарную помощь. Недостаток молодых специалистов, высокий процент лиц пенсионного и предпенсионного возраста в медицине. Потребность в обеспечении жильем медперсонала.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 Инициирование законодательного закрепления полномочий обязывать  выпускников ВУЗов, трудоустраиваться  на определенный срок в ФГБУЗ. </w:t>
            </w:r>
          </w:p>
          <w:p w:rsidR="009722FC" w:rsidRPr="009B706F" w:rsidRDefault="009722FC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22FC" w:rsidRPr="009B706F" w:rsidRDefault="009722FC" w:rsidP="009722FC">
      <w:pPr>
        <w:ind w:firstLine="567"/>
        <w:rPr>
          <w:color w:val="000000" w:themeColor="text1"/>
          <w:szCs w:val="24"/>
        </w:rPr>
      </w:pPr>
    </w:p>
    <w:p w:rsidR="009722FC" w:rsidRPr="009B706F" w:rsidRDefault="009722FC" w:rsidP="009722FC">
      <w:pPr>
        <w:pStyle w:val="2"/>
        <w:rPr>
          <w:color w:val="000000" w:themeColor="text1"/>
        </w:rPr>
      </w:pPr>
      <w:bookmarkStart w:id="26" w:name="_Toc16152565"/>
      <w:bookmarkStart w:id="27" w:name="_Toc22295292"/>
    </w:p>
    <w:p w:rsidR="009722FC" w:rsidRPr="009B706F" w:rsidRDefault="00DA632E" w:rsidP="009722FC">
      <w:pPr>
        <w:pStyle w:val="2"/>
        <w:rPr>
          <w:color w:val="000000" w:themeColor="text1"/>
        </w:rPr>
      </w:pPr>
      <w:bookmarkStart w:id="28" w:name="_Toc146701974"/>
      <w:r w:rsidRPr="009B706F">
        <w:rPr>
          <w:color w:val="000000" w:themeColor="text1"/>
        </w:rPr>
        <w:t>2</w:t>
      </w:r>
      <w:r w:rsidR="009722FC" w:rsidRPr="009B706F">
        <w:rPr>
          <w:color w:val="000000" w:themeColor="text1"/>
        </w:rPr>
        <w:t>.</w:t>
      </w:r>
      <w:r w:rsidRPr="009B706F">
        <w:rPr>
          <w:color w:val="000000" w:themeColor="text1"/>
        </w:rPr>
        <w:t>4.</w:t>
      </w:r>
      <w:r w:rsidR="009722FC" w:rsidRPr="009B706F">
        <w:rPr>
          <w:color w:val="000000" w:themeColor="text1"/>
        </w:rPr>
        <w:t xml:space="preserve"> Социальная защита населения</w:t>
      </w:r>
      <w:bookmarkEnd w:id="26"/>
      <w:bookmarkEnd w:id="27"/>
      <w:bookmarkEnd w:id="28"/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</w:t>
      </w:r>
    </w:p>
    <w:p w:rsidR="009722FC" w:rsidRPr="009B706F" w:rsidRDefault="009722FC" w:rsidP="009722FC">
      <w:pPr>
        <w:pStyle w:val="a9"/>
        <w:ind w:firstLine="709"/>
        <w:rPr>
          <w:color w:val="000000" w:themeColor="text1"/>
          <w:szCs w:val="24"/>
        </w:rPr>
      </w:pPr>
      <w:proofErr w:type="gramStart"/>
      <w:r w:rsidRPr="009B706F">
        <w:rPr>
          <w:color w:val="000000" w:themeColor="text1"/>
          <w:szCs w:val="24"/>
        </w:rPr>
        <w:t>На основании решения совета депутатов муниципального образования Сосновоборский городской округ Ленинградской области от 20.06.2018 № 110 «О внесении изменений в решение совета депутатов Сосновоборского городского округа от 27.01.2010 г. № 1 «Об утверждении структуры администрации муниципального образования Сосновоборский городской округ Ленинградской области» отдел социальных программ администрации осуществляет</w:t>
      </w:r>
      <w:r w:rsidR="008950E4" w:rsidRPr="009B706F">
        <w:rPr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мероприятияпо решению вопросов в сфере социальной защиты населения и здравоохранения.</w:t>
      </w:r>
      <w:proofErr w:type="gramEnd"/>
      <w:r w:rsidRPr="009B706F">
        <w:rPr>
          <w:color w:val="000000" w:themeColor="text1"/>
          <w:szCs w:val="24"/>
        </w:rPr>
        <w:t xml:space="preserve"> В систему социального обслуживания населения Сосновоборского городского округа входят филиал областного казенного учреждения «Центр социальной защиты населения» (ЛОГКУ «ЦСЗН») и учреждение областного подчинения ЛОГАУ «Сосновоборский многопрофильный реабилитационный центр» (ЛОГАУ «Сосновоборский МРЦ»</w:t>
      </w:r>
      <w:r w:rsidR="00D33B5B">
        <w:rPr>
          <w:color w:val="000000" w:themeColor="text1"/>
          <w:szCs w:val="24"/>
        </w:rPr>
        <w:t>)</w:t>
      </w:r>
      <w:r w:rsidRPr="009B706F">
        <w:rPr>
          <w:color w:val="000000" w:themeColor="text1"/>
          <w:szCs w:val="24"/>
        </w:rPr>
        <w:t xml:space="preserve">. </w:t>
      </w:r>
    </w:p>
    <w:p w:rsidR="009722FC" w:rsidRPr="009B706F" w:rsidRDefault="009722FC" w:rsidP="009722FC">
      <w:pPr>
        <w:pStyle w:val="a9"/>
        <w:ind w:firstLine="709"/>
        <w:rPr>
          <w:b/>
          <w:color w:val="000000" w:themeColor="text1"/>
          <w:szCs w:val="24"/>
        </w:rPr>
      </w:pPr>
      <w:proofErr w:type="gramStart"/>
      <w:r w:rsidRPr="009B706F">
        <w:rPr>
          <w:color w:val="000000" w:themeColor="text1"/>
          <w:szCs w:val="24"/>
        </w:rPr>
        <w:t>В связи с высокой востребованностью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в Сосновоборском городском округе на 2014-2025 годы».</w:t>
      </w:r>
      <w:proofErr w:type="gramEnd"/>
      <w:r w:rsidRPr="009B706F">
        <w:rPr>
          <w:color w:val="000000" w:themeColor="text1"/>
          <w:szCs w:val="24"/>
        </w:rPr>
        <w:t xml:space="preserve"> </w:t>
      </w:r>
      <w:r w:rsidRPr="009B706F">
        <w:rPr>
          <w:rFonts w:eastAsia="Calibri"/>
          <w:color w:val="000000" w:themeColor="text1"/>
          <w:szCs w:val="24"/>
          <w:lang w:eastAsia="en-US"/>
        </w:rPr>
        <w:t>Муниципальная программа</w:t>
      </w:r>
      <w:r w:rsidR="008950E4" w:rsidRPr="009B706F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B706F">
        <w:rPr>
          <w:rFonts w:eastAsia="Calibri"/>
          <w:color w:val="000000" w:themeColor="text1"/>
          <w:szCs w:val="24"/>
          <w:lang w:eastAsia="en-US"/>
        </w:rPr>
        <w:t xml:space="preserve">состоит из 5 </w:t>
      </w:r>
      <w:r w:rsidRPr="009B706F">
        <w:rPr>
          <w:color w:val="000000" w:themeColor="text1"/>
          <w:szCs w:val="24"/>
        </w:rPr>
        <w:t>комплексов процессных мероприятий</w:t>
      </w:r>
      <w:r w:rsidRPr="009B706F">
        <w:rPr>
          <w:rFonts w:eastAsia="Calibri"/>
          <w:color w:val="000000" w:themeColor="text1"/>
          <w:szCs w:val="24"/>
          <w:lang w:eastAsia="en-US"/>
        </w:rPr>
        <w:t xml:space="preserve">: «Защита», «Организация работы с детьми, находящимися в социально опасном положении, </w:t>
      </w:r>
      <w:proofErr w:type="gramStart"/>
      <w:r w:rsidRPr="009B706F">
        <w:rPr>
          <w:rFonts w:eastAsia="Calibri"/>
          <w:color w:val="000000" w:themeColor="text1"/>
          <w:szCs w:val="24"/>
          <w:lang w:eastAsia="en-US"/>
        </w:rPr>
        <w:t>в</w:t>
      </w:r>
      <w:proofErr w:type="gramEnd"/>
      <w:r w:rsidRPr="009B706F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gramStart"/>
      <w:r w:rsidRPr="009B706F">
        <w:rPr>
          <w:rFonts w:eastAsia="Calibri"/>
          <w:color w:val="000000" w:themeColor="text1"/>
          <w:szCs w:val="24"/>
          <w:lang w:eastAsia="en-US"/>
        </w:rPr>
        <w:t>Сосновоборском</w:t>
      </w:r>
      <w:proofErr w:type="gramEnd"/>
      <w:r w:rsidRPr="009B706F">
        <w:rPr>
          <w:rFonts w:eastAsia="Calibri"/>
          <w:color w:val="000000" w:themeColor="text1"/>
          <w:szCs w:val="24"/>
          <w:lang w:eastAsia="en-US"/>
        </w:rPr>
        <w:t xml:space="preserve"> городском округе», «Формирование доступной среды жизнедеятельности для инвалидов и других маломобильных групп населения в Сосновоборском городском округе», «</w:t>
      </w:r>
      <w:r w:rsidRPr="009B706F">
        <w:rPr>
          <w:color w:val="000000" w:themeColor="text1"/>
          <w:szCs w:val="24"/>
        </w:rPr>
        <w:t>Укрепление общественного здоровья в Сосновоборском городском округе</w:t>
      </w:r>
      <w:r w:rsidRPr="009B706F">
        <w:rPr>
          <w:rFonts w:eastAsia="Calibri"/>
          <w:color w:val="000000" w:themeColor="text1"/>
          <w:szCs w:val="24"/>
          <w:lang w:eastAsia="en-US"/>
        </w:rPr>
        <w:t>», «Развитие мер социальной поддержки отдельных категорий граждан».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Все учреждения здравоохранения и социального обслуживания оборудованы пандусами в соответствии требованиям для лиц с ограниченными возможностями. 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 xml:space="preserve"> В рамках </w:t>
      </w:r>
      <w:r w:rsidRPr="009B706F">
        <w:rPr>
          <w:color w:val="000000" w:themeColor="text1"/>
          <w:sz w:val="24"/>
          <w:szCs w:val="24"/>
        </w:rPr>
        <w:t>комплекса процессных мероприятий</w:t>
      </w:r>
      <w:r w:rsidRPr="009B706F">
        <w:rPr>
          <w:rFonts w:eastAsia="Calibri"/>
          <w:color w:val="000000" w:themeColor="text1"/>
          <w:sz w:val="24"/>
          <w:szCs w:val="24"/>
        </w:rPr>
        <w:t xml:space="preserve"> «Развитие мер социальной поддержки отдельных категорий граждан» осуществляется, в том числе финансирование уставной деятельности социально ориентированных некоммерческих организаций, а именно: Сосновоборская городская организация ЛООО «Всероссийское общество </w:t>
      </w:r>
      <w:r w:rsidRPr="009B706F">
        <w:rPr>
          <w:rFonts w:eastAsia="Calibri"/>
          <w:color w:val="000000" w:themeColor="text1"/>
          <w:sz w:val="24"/>
          <w:szCs w:val="24"/>
        </w:rPr>
        <w:lastRenderedPageBreak/>
        <w:t>инвалидов», Сосновоборский городской совет ветеранов войны, труда и правоохранительных органов, Ручьевский филиал Всероссийского общества слепых (ВОС), Сосновоборское отделение Ленинградского областного отделения Общероссийской общественной организации инвалидов «Союз «Чернобыль» России.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Отделом социальных программ администрации организуются праздничные мероприятия, посвященные международному Дню пожилого человека, международному Дню инвалида, Новому году и т.п.</w:t>
      </w:r>
    </w:p>
    <w:p w:rsidR="009722FC" w:rsidRPr="009B706F" w:rsidRDefault="009722FC" w:rsidP="009722FC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2023 году социальное обслуживание населения на базе ЛОГАУ «Сосновоборский МРЦ» предоставлено: на отделении социальной помощи на дому; в круглосуточном отделении (</w:t>
      </w:r>
      <w:r w:rsidRPr="009B706F">
        <w:rPr>
          <w:bCs/>
          <w:color w:val="000000" w:themeColor="text1"/>
          <w:sz w:val="24"/>
          <w:szCs w:val="24"/>
        </w:rPr>
        <w:t>стационарная форма социальных услуг с временным проживанием),</w:t>
      </w:r>
      <w:r w:rsidRPr="009B706F">
        <w:rPr>
          <w:color w:val="000000" w:themeColor="text1"/>
          <w:sz w:val="24"/>
          <w:szCs w:val="24"/>
        </w:rPr>
        <w:t xml:space="preserve"> дневном отделении</w:t>
      </w:r>
      <w:r w:rsidRPr="009B706F">
        <w:rPr>
          <w:bCs/>
          <w:color w:val="000000" w:themeColor="text1"/>
          <w:sz w:val="24"/>
          <w:szCs w:val="24"/>
        </w:rPr>
        <w:t xml:space="preserve"> (полустационарная форма социальных услуг в отделениях дневного пребывания);</w:t>
      </w:r>
      <w:r w:rsidRPr="009B706F">
        <w:rPr>
          <w:color w:val="000000" w:themeColor="text1"/>
          <w:sz w:val="24"/>
          <w:szCs w:val="24"/>
        </w:rPr>
        <w:t xml:space="preserve"> услуги, предоставляемые детям-инвалидам в полустационарной форме социального обслуживания; </w:t>
      </w:r>
      <w:r w:rsidRPr="009B706F">
        <w:rPr>
          <w:bCs/>
          <w:color w:val="000000" w:themeColor="text1"/>
          <w:sz w:val="24"/>
          <w:szCs w:val="24"/>
        </w:rPr>
        <w:t>услуги, предоставляемые родителям (законным представителям) несовершеннолетних детей, если родители (законные представители) и (или) их дети признаны нуждающимися в социальном обслуживании</w:t>
      </w:r>
      <w:r w:rsidRPr="009B706F">
        <w:rPr>
          <w:color w:val="000000" w:themeColor="text1"/>
          <w:sz w:val="24"/>
          <w:szCs w:val="24"/>
        </w:rPr>
        <w:t>; в группах дневного пребывания несовершеннолетних (полустационарная форма социального обслуживания); в отделении временного пребывания несовершеннолетних (</w:t>
      </w:r>
      <w:r w:rsidRPr="009B706F">
        <w:rPr>
          <w:bCs/>
          <w:color w:val="000000" w:themeColor="text1"/>
          <w:sz w:val="24"/>
          <w:szCs w:val="24"/>
        </w:rPr>
        <w:t>стационарная форма социальных услуг с временным проживанием)</w:t>
      </w:r>
      <w:r w:rsidRPr="009B706F">
        <w:rPr>
          <w:color w:val="000000" w:themeColor="text1"/>
          <w:sz w:val="24"/>
          <w:szCs w:val="24"/>
        </w:rPr>
        <w:t>.</w:t>
      </w:r>
    </w:p>
    <w:p w:rsidR="009722FC" w:rsidRPr="009B706F" w:rsidRDefault="009722FC" w:rsidP="009722FC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сфере модернизации системы оказания социальной помощи населению осуществляется: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оптимизация административных регламентов путем увеличения межведомственного взаимодействия для получения информации, необходимой при оказании муниципальных услуг;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реализация областного закона от 17.11.2017 N 72-оз «Социальный кодекс Ленинградской области».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муниципальных услуг, повышение уровня и качества жизни населения Сосновоборского городского округа Ленинградской области. Решение этих задач планируется в рамках реализации муниципальной программы «Медико-социальная поддержка отдельных категорий граждан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</w:t>
      </w:r>
      <w:r w:rsidR="008950E4"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на 2014-2025 годы».</w:t>
      </w:r>
    </w:p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29" w:name="_Toc520986704"/>
      <w:bookmarkStart w:id="30" w:name="_Toc528926528"/>
      <w:bookmarkStart w:id="31" w:name="_Toc146701975"/>
      <w:bookmarkStart w:id="32" w:name="_Toc16152566"/>
      <w:r w:rsidRPr="009B706F">
        <w:rPr>
          <w:color w:val="000000" w:themeColor="text1"/>
          <w:szCs w:val="24"/>
        </w:rPr>
        <w:t>2.5. Культура</w:t>
      </w:r>
      <w:bookmarkEnd w:id="29"/>
      <w:bookmarkEnd w:id="30"/>
      <w:bookmarkEnd w:id="31"/>
    </w:p>
    <w:p w:rsidR="009722FC" w:rsidRPr="009B706F" w:rsidRDefault="007D56AF" w:rsidP="009722FC">
      <w:pPr>
        <w:tabs>
          <w:tab w:val="left" w:pos="709"/>
          <w:tab w:val="left" w:pos="8800"/>
        </w:tabs>
        <w:rPr>
          <w:b/>
          <w:color w:val="000000" w:themeColor="text1"/>
          <w:sz w:val="24"/>
          <w:szCs w:val="24"/>
        </w:rPr>
      </w:pPr>
      <w:bookmarkStart w:id="33" w:name="_Toc270930061"/>
      <w:bookmarkStart w:id="34" w:name="_Toc16152567"/>
      <w:bookmarkEnd w:id="25"/>
      <w:bookmarkEnd w:id="32"/>
      <w:r w:rsidRPr="009B706F">
        <w:rPr>
          <w:b/>
          <w:color w:val="000000" w:themeColor="text1"/>
          <w:sz w:val="24"/>
          <w:szCs w:val="24"/>
        </w:rPr>
        <w:tab/>
      </w:r>
      <w:r w:rsidR="009722FC" w:rsidRPr="009B706F">
        <w:rPr>
          <w:b/>
          <w:color w:val="000000" w:themeColor="text1"/>
          <w:sz w:val="24"/>
          <w:szCs w:val="24"/>
        </w:rPr>
        <w:t>Ожидаемые итоги 2023 года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Сеть муниципальных учреждений культуры - 10 учреждений, останется неизменной. Функциональные особенности и специфика деятельности будут соответствовать полномочиям органов местного самоуправления по решению вопросов местного значения.</w:t>
      </w:r>
    </w:p>
    <w:p w:rsidR="009722FC" w:rsidRPr="009B706F" w:rsidRDefault="009722FC" w:rsidP="009722FC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учреждениях культуры продолжат работать 15 работников культуры со званием «Заслуженный работник культуры Российской Федерации», 11 имеют нагрудный знак Министерства культуры Российской Федерации, 20 творческих коллективов имеют звание «Народный» и «Образцовый».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Функционирование отрасли в 2023 году будет осуществляться в соответствии с Муниципальной программой «Развитие культуры Сосновоборского городского округа на 2019-2027 годы», которая включает в следующие комплексы процессных мероприятий:</w:t>
      </w:r>
    </w:p>
    <w:p w:rsidR="009722FC" w:rsidRPr="009B706F" w:rsidRDefault="009722FC" w:rsidP="008950E4">
      <w:pPr>
        <w:pStyle w:val="19"/>
        <w:ind w:firstLine="709"/>
        <w:jc w:val="left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1. «Библиотечное обслуживание и популяризация чтения»;</w:t>
      </w:r>
    </w:p>
    <w:p w:rsidR="009722FC" w:rsidRPr="009B706F" w:rsidRDefault="009722FC" w:rsidP="008950E4">
      <w:pPr>
        <w:pStyle w:val="19"/>
        <w:ind w:firstLine="709"/>
        <w:jc w:val="left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2. «Сохранение и охрана культурного и исторического наследия Сосновоборского городского округа»;</w:t>
      </w:r>
    </w:p>
    <w:p w:rsidR="009722FC" w:rsidRPr="009B706F" w:rsidRDefault="009722FC" w:rsidP="008950E4">
      <w:pPr>
        <w:pStyle w:val="19"/>
        <w:ind w:firstLine="709"/>
        <w:jc w:val="left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3. «Музейная деятельность»;</w:t>
      </w:r>
    </w:p>
    <w:p w:rsidR="009722FC" w:rsidRPr="009B706F" w:rsidRDefault="009722FC" w:rsidP="008950E4">
      <w:pPr>
        <w:pStyle w:val="19"/>
        <w:ind w:firstLine="709"/>
        <w:jc w:val="left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4. «Профессиональное искусство, народное творчество и культурно-досуговая деятельность»;</w:t>
      </w:r>
    </w:p>
    <w:p w:rsidR="009722FC" w:rsidRPr="009B706F" w:rsidRDefault="009722FC" w:rsidP="008950E4">
      <w:pPr>
        <w:ind w:firstLine="709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5. «Обеспечение реализации муниципальной программы».</w:t>
      </w:r>
    </w:p>
    <w:p w:rsidR="009722FC" w:rsidRPr="009B706F" w:rsidRDefault="009722FC" w:rsidP="009722FC">
      <w:pPr>
        <w:pStyle w:val="19"/>
        <w:jc w:val="left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lastRenderedPageBreak/>
        <w:t>Работа в рамках вышеуказанной муниципальной программы позволила:</w:t>
      </w:r>
    </w:p>
    <w:p w:rsidR="009722FC" w:rsidRPr="009B706F" w:rsidRDefault="009722FC" w:rsidP="009722FC">
      <w:pPr>
        <w:pStyle w:val="19"/>
        <w:ind w:firstLine="708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-сохранить количество посещений Сосновоборской библиотеки;</w:t>
      </w:r>
    </w:p>
    <w:p w:rsidR="009722FC" w:rsidRPr="009B706F" w:rsidRDefault="009722FC" w:rsidP="009722FC">
      <w:pPr>
        <w:pStyle w:val="19"/>
        <w:ind w:firstLine="708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-сохранить долю объектов культурного наследия, находящихся в собственности Сосновоборского городского округа, состояние которых является удовлетворительным;</w:t>
      </w:r>
    </w:p>
    <w:p w:rsidR="009722FC" w:rsidRPr="009B706F" w:rsidRDefault="009722FC" w:rsidP="009722FC">
      <w:pPr>
        <w:pStyle w:val="19"/>
        <w:ind w:firstLine="708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-увеличить количество посещений Сосновоборского муниципального музея;</w:t>
      </w:r>
    </w:p>
    <w:p w:rsidR="009722FC" w:rsidRPr="009B706F" w:rsidRDefault="009722FC" w:rsidP="009722FC">
      <w:pPr>
        <w:pStyle w:val="19"/>
        <w:ind w:firstLine="708"/>
        <w:rPr>
          <w:color w:val="000000" w:themeColor="text1"/>
          <w:sz w:val="24"/>
        </w:rPr>
      </w:pPr>
      <w:r w:rsidRPr="009B706F">
        <w:rPr>
          <w:color w:val="000000" w:themeColor="text1"/>
          <w:sz w:val="24"/>
        </w:rPr>
        <w:t>-сохранить количество посещений культурно-массовых мероприятий;</w:t>
      </w:r>
    </w:p>
    <w:p w:rsidR="00891655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-увеличить численность участников творческих коллективов.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Продолжится работа по исполнению майских Указов Президента РФ, в том числе показателей установленной «дорожной карты».</w:t>
      </w:r>
    </w:p>
    <w:p w:rsidR="009722FC" w:rsidRPr="009B706F" w:rsidRDefault="009722FC" w:rsidP="009722F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9B706F">
        <w:rPr>
          <w:bCs/>
          <w:color w:val="000000" w:themeColor="text1"/>
          <w:sz w:val="24"/>
          <w:szCs w:val="24"/>
        </w:rPr>
        <w:t xml:space="preserve">Средняя </w:t>
      </w:r>
      <w:r w:rsidRPr="009B706F">
        <w:rPr>
          <w:bCs/>
          <w:color w:val="000000" w:themeColor="text1"/>
          <w:sz w:val="24"/>
          <w:szCs w:val="24"/>
          <w:shd w:val="clear" w:color="auto" w:fill="FFFFFF"/>
        </w:rPr>
        <w:t xml:space="preserve">заработная плата педагогических работников учреждений дополнительного образования на 2023 год установлена в размере не менее 52 607 рублей. </w:t>
      </w:r>
      <w:r w:rsidRPr="009B706F">
        <w:rPr>
          <w:bCs/>
          <w:color w:val="000000" w:themeColor="text1"/>
          <w:sz w:val="24"/>
          <w:szCs w:val="24"/>
        </w:rPr>
        <w:t>Средняя заработная плата работников культуры на 2023 год установлена в размере не менее 46 862,99 рублей.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bCs/>
          <w:color w:val="000000" w:themeColor="text1"/>
          <w:sz w:val="24"/>
          <w:szCs w:val="24"/>
        </w:rPr>
        <w:t xml:space="preserve">В 2023 году учреждения продолжат работать в соответствии с </w:t>
      </w:r>
      <w:r w:rsidRPr="009B706F">
        <w:rPr>
          <w:color w:val="000000" w:themeColor="text1"/>
          <w:sz w:val="24"/>
          <w:szCs w:val="24"/>
        </w:rPr>
        <w:t>критериями и показателями эффективности и результативности деятельности муниципальных учреждений и их руководителей, в соответствии с Постановлением администрации от 10/10/2013 № 2554 (с изменениями).</w:t>
      </w:r>
    </w:p>
    <w:p w:rsidR="009722FC" w:rsidRPr="009B706F" w:rsidRDefault="009722FC" w:rsidP="009722FC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плане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изменения типа существующих муниципальных учреждений не ожидается, </w:t>
      </w:r>
      <w:proofErr w:type="gramStart"/>
      <w:r w:rsidRPr="009B706F">
        <w:rPr>
          <w:color w:val="000000" w:themeColor="text1"/>
          <w:sz w:val="24"/>
          <w:szCs w:val="24"/>
        </w:rPr>
        <w:t>планируется</w:t>
      </w:r>
      <w:proofErr w:type="gramEnd"/>
      <w:r w:rsidRPr="009B706F">
        <w:rPr>
          <w:color w:val="000000" w:themeColor="text1"/>
          <w:sz w:val="24"/>
          <w:szCs w:val="24"/>
        </w:rPr>
        <w:t xml:space="preserve"> что в 2021 году 4 учреждения сохранят статус автономных, 6 – бюджетных.</w:t>
      </w:r>
    </w:p>
    <w:p w:rsidR="009722FC" w:rsidRPr="009B706F" w:rsidRDefault="009722FC" w:rsidP="009722FC">
      <w:pPr>
        <w:ind w:firstLine="708"/>
        <w:jc w:val="both"/>
        <w:rPr>
          <w:rFonts w:eastAsia="Century Schoolbook"/>
          <w:color w:val="000000" w:themeColor="text1"/>
          <w:sz w:val="24"/>
          <w:szCs w:val="24"/>
          <w:lang w:eastAsia="en-US"/>
        </w:rPr>
      </w:pPr>
      <w:r w:rsidRPr="009B706F">
        <w:rPr>
          <w:rFonts w:eastAsia="Century Schoolbook"/>
          <w:color w:val="000000" w:themeColor="text1"/>
          <w:sz w:val="24"/>
          <w:szCs w:val="24"/>
          <w:lang w:eastAsia="en-US"/>
        </w:rPr>
        <w:t>Продолжится работа по сохранению и развитию творческого потенциала населения, системы художественного образования, совершенствование деятельности библиотек, укрепление материально-технической базы учреждений культуры.</w:t>
      </w:r>
    </w:p>
    <w:p w:rsidR="009722FC" w:rsidRPr="009B706F" w:rsidRDefault="009722FC" w:rsidP="009722FC">
      <w:pPr>
        <w:ind w:firstLine="708"/>
        <w:jc w:val="both"/>
        <w:rPr>
          <w:b/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 целях развития различных видов туризма и туристской деятельности на территории Сосновоборского городского округа,</w:t>
      </w:r>
      <w:r w:rsidR="00B2349F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разработки и реализации механизмов муниципальной поддержки сферы туризма, а также привлечения внебюджетных средств, формирования имиджа городского округа как территории, благоприятной для туризма, а также повышения известности округа в качестве территории, удовлетворяющей интересы разных целевых аудиторий, увеличения числа первых и повторных посещений территории округа, увеличения доходов местного</w:t>
      </w:r>
      <w:proofErr w:type="gramEnd"/>
      <w:r w:rsidRPr="009B706F">
        <w:rPr>
          <w:color w:val="000000" w:themeColor="text1"/>
          <w:sz w:val="24"/>
          <w:szCs w:val="24"/>
        </w:rPr>
        <w:t xml:space="preserve"> бюджета, в 2023 году реализуются следующие мероприятия:</w:t>
      </w:r>
    </w:p>
    <w:p w:rsidR="009722FC" w:rsidRPr="009B706F" w:rsidRDefault="009722FC" w:rsidP="009722F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-проведение информационно-ознакомительного тура в г. Сосновый Бор для сотрудников турагентств СПб и ЛО в г. Сосновый Бор;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-«Школа юного гида» - экскурсии, которые проводят дети для своих ровесников из городов Ленинградской области, городов – побратимов, в том числе на английском языке;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-планируется три поездки в год;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-проведение совместного традиционного фестиваля Summerfest и туристического праздника.</w:t>
      </w:r>
    </w:p>
    <w:p w:rsidR="009722FC" w:rsidRPr="009B706F" w:rsidRDefault="009722FC" w:rsidP="009722FC">
      <w:pPr>
        <w:ind w:firstLine="708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Прогноз на 202</w:t>
      </w:r>
      <w:r w:rsidR="00943491">
        <w:rPr>
          <w:b/>
          <w:color w:val="000000" w:themeColor="text1"/>
          <w:sz w:val="24"/>
          <w:szCs w:val="24"/>
        </w:rPr>
        <w:t>4</w:t>
      </w:r>
      <w:r w:rsidRPr="009B706F">
        <w:rPr>
          <w:b/>
          <w:color w:val="000000" w:themeColor="text1"/>
          <w:sz w:val="24"/>
          <w:szCs w:val="24"/>
        </w:rPr>
        <w:t>-202</w:t>
      </w:r>
      <w:r w:rsidR="00943491">
        <w:rPr>
          <w:b/>
          <w:color w:val="000000" w:themeColor="text1"/>
          <w:sz w:val="24"/>
          <w:szCs w:val="24"/>
        </w:rPr>
        <w:t>6</w:t>
      </w:r>
      <w:r w:rsidR="00A17FCC">
        <w:rPr>
          <w:b/>
          <w:color w:val="000000" w:themeColor="text1"/>
          <w:sz w:val="24"/>
          <w:szCs w:val="24"/>
        </w:rPr>
        <w:t xml:space="preserve"> </w:t>
      </w:r>
      <w:r w:rsidRPr="009B706F">
        <w:rPr>
          <w:b/>
          <w:color w:val="000000" w:themeColor="text1"/>
          <w:sz w:val="24"/>
          <w:szCs w:val="24"/>
        </w:rPr>
        <w:t xml:space="preserve"> годы.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Сеть учреждений культуры планируется сохранить на прежнем уровне. Количество учреждений культуры составит 10 муниципальных учреждений, из которых будет 6 бюджетных и 4 автономных. Населению будут предложены услуги, в соответствии с утвержденным ведомственным перечнем муниципальных услуг.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Контингент школ дополнительного образования детей МБУ ДО «СДШИ «Балтика», МБУ ДО «СДШИ им. О.А. Кипренского» не будет превышать установленной квоты в муниципальном задании.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Будет продолжать работать муниципальная программа «Развитие культуры Сосновоборского городского округа на 2019-2027 годы», утвержденная  постановлением администрации Сосновоборского городского округа от 24.09.2018 № 2165 (с </w:t>
      </w:r>
      <w:r w:rsidRPr="009B706F">
        <w:rPr>
          <w:color w:val="000000" w:themeColor="text1"/>
          <w:sz w:val="24"/>
          <w:szCs w:val="24"/>
        </w:rPr>
        <w:lastRenderedPageBreak/>
        <w:t>изменениями). Реализация муниципальной программы позволит выполнить следующие задачи: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-повышение посещаемости муниципального музея Сосновоборского городского округа;</w:t>
      </w:r>
    </w:p>
    <w:p w:rsidR="009722FC" w:rsidRPr="009B706F" w:rsidRDefault="009722FC" w:rsidP="009722F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-повышение доступности профессионального искусства и культурно-досуговых услуг для жителей Сосновоборского городского округа.</w:t>
      </w:r>
    </w:p>
    <w:p w:rsidR="009722FC" w:rsidRPr="009B706F" w:rsidRDefault="009722FC" w:rsidP="009722FC">
      <w:pPr>
        <w:ind w:firstLine="708"/>
        <w:jc w:val="both"/>
        <w:rPr>
          <w:b/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 целях развития различных видов туризма и туристской деятельности на территории Сосновоборского городского округа,</w:t>
      </w:r>
      <w:r w:rsidR="00B2349F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разработки и реализации механизмов муниципальной поддержки сферы туризма, а также привлечения внебюджетных средств, формирования имиджа городского округа как территории, благоприятной для туризма, а также повышения известности округа в качестве территории, удовлетворяющей интересы разных целевых аудиторий, увеличения числа первых и повторных посещений территории округа, увеличения доходов местного</w:t>
      </w:r>
      <w:proofErr w:type="gramEnd"/>
      <w:r w:rsidRPr="009B706F">
        <w:rPr>
          <w:color w:val="000000" w:themeColor="text1"/>
          <w:sz w:val="24"/>
          <w:szCs w:val="24"/>
        </w:rPr>
        <w:t xml:space="preserve"> бюджета, планируется продолжать реализовывать следующие мероприятия:</w:t>
      </w:r>
    </w:p>
    <w:p w:rsidR="009722FC" w:rsidRPr="009B706F" w:rsidRDefault="009722FC" w:rsidP="00891655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Проведение информационно-ознакомительного тура в г. Сосновый Бор для сотрудников турагентств СПб и ЛО в г. Сосновый Бор;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-продвижение туристического продукта Сосновоборского городского округа – участие в туристических выставках со стендами и презентациями туристических объектов Соснового Бора;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-повышение квалификации специалистов в сфере туризма и краеведения;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-изготовление буклетов с достопримечательностями Соснового Бора;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«Школа юного гида» - экскурсии, которые проводят дети для своих ровесников из городов Ленинградской области, городов – побратимов, в том числе на английском языке;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-планируется три поездки в год;</w:t>
      </w:r>
    </w:p>
    <w:p w:rsidR="009722FC" w:rsidRPr="009B706F" w:rsidRDefault="009722FC" w:rsidP="00891655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-предполагается, что частные организации сохранят свои позиции в сфере досуговых услуг на прежнем уровне.</w:t>
      </w:r>
    </w:p>
    <w:p w:rsidR="009722FC" w:rsidRPr="009B706F" w:rsidRDefault="007D56AF" w:rsidP="009722FC">
      <w:pPr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ab/>
      </w:r>
      <w:r w:rsidR="009722FC" w:rsidRPr="009B706F">
        <w:rPr>
          <w:b/>
          <w:color w:val="000000" w:themeColor="text1"/>
          <w:sz w:val="24"/>
          <w:szCs w:val="24"/>
        </w:rPr>
        <w:t>4. Ход решения проблем развития отрасли, отмеченных ранее в прогнозе социально-экономического развития на истекший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424"/>
        <w:gridCol w:w="5670"/>
      </w:tblGrid>
      <w:tr w:rsidR="009722FC" w:rsidRPr="009B706F" w:rsidTr="00DA632E">
        <w:trPr>
          <w:trHeight w:val="29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9722FC" w:rsidRPr="009B706F" w:rsidTr="00DA632E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C" w:rsidRPr="009B706F" w:rsidRDefault="009722FC" w:rsidP="0093344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C" w:rsidRPr="009B706F" w:rsidRDefault="009722FC" w:rsidP="0093344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C" w:rsidRPr="009B706F" w:rsidRDefault="009722FC" w:rsidP="0093344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Ход решения проблемы</w:t>
            </w:r>
          </w:p>
        </w:tc>
      </w:tr>
      <w:tr w:rsidR="009722FC" w:rsidRPr="009B706F" w:rsidTr="00DA632E">
        <w:trPr>
          <w:trHeight w:val="9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21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Потребность в помещениях для Сосновоборского музея. Отсутствие выставочного зала.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В настоящее время проходит государственную экспертизу проектная документация на строительство городского краеведческого музея с сохранением элементов «Дома Петрова» в г.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Сосновый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Бор, ул. Ленинградская, д.56б.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В 2023 году подана заявка для участия в отборе на 2024-2026 годы муниципальных образований Ленинградской области для 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софинансирование капитальных вложений в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 xml:space="preserve"> объекты муниципальной собственности в целях </w:t>
            </w: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«Развитие культуры в Ленинградской области»</w:t>
            </w:r>
          </w:p>
        </w:tc>
      </w:tr>
      <w:tr w:rsidR="009722FC" w:rsidRPr="009B706F" w:rsidTr="00DA632E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21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Низкий уровень материально-технической оснащенности учреждений культуры (кулисы, свет, кресла в зрительном зале, отсутствие единой сценической площадки для проведения городских массовых праздников).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tabs>
                <w:tab w:val="left" w:pos="907"/>
              </w:tabs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 ходе реализации плана мероприятий по укреплению общественной инфраструктуры СГО на 2023 год запланировано:</w:t>
            </w:r>
          </w:p>
          <w:p w:rsidR="009722FC" w:rsidRPr="009B706F" w:rsidRDefault="009722FC" w:rsidP="0093344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7C31" w:rsidRPr="009B706F">
              <w:rPr>
                <w:color w:val="000000" w:themeColor="text1"/>
                <w:sz w:val="24"/>
                <w:szCs w:val="24"/>
              </w:rPr>
              <w:t>п</w:t>
            </w:r>
            <w:r w:rsidRPr="009B706F">
              <w:rPr>
                <w:color w:val="000000" w:themeColor="text1"/>
                <w:sz w:val="24"/>
                <w:szCs w:val="24"/>
              </w:rPr>
              <w:t xml:space="preserve">риобретение мебели для СМБУК "Городской Театральный Центр "Волшебный Фонарь" по адресу: ул.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>, д.29.;</w:t>
            </w:r>
          </w:p>
          <w:p w:rsidR="009722FC" w:rsidRPr="009B706F" w:rsidRDefault="009722FC" w:rsidP="0093344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7C31" w:rsidRPr="009B706F">
              <w:rPr>
                <w:color w:val="000000" w:themeColor="text1"/>
                <w:sz w:val="24"/>
                <w:szCs w:val="24"/>
              </w:rPr>
              <w:t>п</w:t>
            </w:r>
            <w:r w:rsidRPr="009B706F">
              <w:rPr>
                <w:color w:val="000000" w:themeColor="text1"/>
                <w:sz w:val="24"/>
                <w:szCs w:val="24"/>
              </w:rPr>
              <w:t xml:space="preserve">риобретение подвесной системы для картин в отдел молодежного чтения МБУ "СГПБ" по адресу: ул. </w:t>
            </w: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Ленинградская</w:t>
            </w:r>
            <w:proofErr w:type="gramEnd"/>
            <w:r w:rsidRPr="009B706F">
              <w:rPr>
                <w:color w:val="000000" w:themeColor="text1"/>
                <w:sz w:val="24"/>
                <w:szCs w:val="24"/>
              </w:rPr>
              <w:t>, д.62.;</w:t>
            </w:r>
          </w:p>
          <w:p w:rsidR="009722FC" w:rsidRPr="009B706F" w:rsidRDefault="009722FC" w:rsidP="0093344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7C31" w:rsidRPr="009B706F">
              <w:rPr>
                <w:color w:val="000000" w:themeColor="text1"/>
                <w:sz w:val="24"/>
                <w:szCs w:val="24"/>
              </w:rPr>
              <w:t>п</w:t>
            </w:r>
            <w:r w:rsidRPr="009B706F">
              <w:rPr>
                <w:color w:val="000000" w:themeColor="text1"/>
                <w:sz w:val="24"/>
                <w:szCs w:val="24"/>
              </w:rPr>
              <w:t>риобретение мониторов, приобретение насоса глубинного для МБУК "СГМ" по адресу: ул. Афанасьева, д.50.;</w:t>
            </w:r>
          </w:p>
          <w:p w:rsidR="009722FC" w:rsidRPr="009B706F" w:rsidRDefault="009722FC" w:rsidP="00AD7C3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7C31" w:rsidRPr="009B706F">
              <w:rPr>
                <w:color w:val="000000" w:themeColor="text1"/>
                <w:sz w:val="24"/>
                <w:szCs w:val="24"/>
              </w:rPr>
              <w:t>п</w:t>
            </w:r>
            <w:r w:rsidRPr="009B706F">
              <w:rPr>
                <w:color w:val="000000" w:themeColor="text1"/>
                <w:sz w:val="24"/>
                <w:szCs w:val="24"/>
              </w:rPr>
              <w:t>риобретение мебели и оборудования для СМБУК "ЦРЛ "Гармония" пр. Героев, д.63..</w:t>
            </w:r>
          </w:p>
        </w:tc>
      </w:tr>
      <w:tr w:rsidR="009722FC" w:rsidRPr="009B706F" w:rsidTr="00DA632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pStyle w:val="21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Необходимость работ по ремонту объектов учреждений культуры.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В рамках реализации мероприятия «Ремонт и оснащение объектов учреждений культуры» в 2023 году запланированы ремонтные работы.</w:t>
            </w:r>
          </w:p>
        </w:tc>
      </w:tr>
    </w:tbl>
    <w:p w:rsidR="009722FC" w:rsidRPr="009B706F" w:rsidRDefault="009722FC" w:rsidP="009722FC">
      <w:pPr>
        <w:rPr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jc w:val="both"/>
        <w:rPr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  <w:lang w:eastAsia="en-US"/>
        </w:rPr>
      </w:pPr>
      <w:bookmarkStart w:id="35" w:name="_Toc146701976"/>
      <w:r w:rsidRPr="009B706F">
        <w:rPr>
          <w:color w:val="000000" w:themeColor="text1"/>
          <w:szCs w:val="24"/>
        </w:rPr>
        <w:t>2.6. Физическая культура и спорт</w:t>
      </w:r>
      <w:bookmarkEnd w:id="33"/>
      <w:bookmarkEnd w:id="34"/>
      <w:bookmarkEnd w:id="35"/>
    </w:p>
    <w:p w:rsidR="00623F8E" w:rsidRPr="009B706F" w:rsidRDefault="00623F8E" w:rsidP="00623F8E">
      <w:pPr>
        <w:keepNext/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36" w:name="_Toc270930062"/>
    </w:p>
    <w:p w:rsidR="009722FC" w:rsidRPr="009B706F" w:rsidRDefault="007D56AF" w:rsidP="009722FC">
      <w:pPr>
        <w:keepNext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ab/>
      </w:r>
      <w:r w:rsidR="009722FC" w:rsidRPr="009B706F">
        <w:rPr>
          <w:b/>
          <w:bCs/>
          <w:color w:val="000000" w:themeColor="text1"/>
          <w:sz w:val="24"/>
          <w:szCs w:val="24"/>
        </w:rPr>
        <w:t xml:space="preserve">Ожидаемые </w:t>
      </w:r>
      <w:r w:rsidR="00D33B5B">
        <w:rPr>
          <w:b/>
          <w:bCs/>
          <w:color w:val="000000" w:themeColor="text1"/>
          <w:sz w:val="24"/>
          <w:szCs w:val="24"/>
        </w:rPr>
        <w:t xml:space="preserve">итоги </w:t>
      </w:r>
      <w:r w:rsidR="009722FC" w:rsidRPr="009B706F">
        <w:rPr>
          <w:b/>
          <w:bCs/>
          <w:color w:val="000000" w:themeColor="text1"/>
          <w:sz w:val="24"/>
          <w:szCs w:val="24"/>
        </w:rPr>
        <w:t>2023 год</w:t>
      </w:r>
      <w:r w:rsidR="00567CD0">
        <w:rPr>
          <w:b/>
          <w:bCs/>
          <w:color w:val="000000" w:themeColor="text1"/>
          <w:sz w:val="24"/>
          <w:szCs w:val="24"/>
        </w:rPr>
        <w:t>а</w:t>
      </w:r>
      <w:r w:rsidR="009722FC" w:rsidRPr="009B706F">
        <w:rPr>
          <w:b/>
          <w:bCs/>
          <w:color w:val="000000" w:themeColor="text1"/>
          <w:sz w:val="24"/>
          <w:szCs w:val="24"/>
        </w:rPr>
        <w:t>.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 xml:space="preserve">1. Фактический прирост численности населения, систематически занимающегося физической культурой и спортом, на территории Сосновоборского городского округа ожидается </w:t>
      </w:r>
      <w:proofErr w:type="gramStart"/>
      <w:r w:rsidRPr="009B706F">
        <w:rPr>
          <w:rFonts w:eastAsia="Calibri"/>
          <w:color w:val="000000" w:themeColor="text1"/>
          <w:sz w:val="24"/>
          <w:szCs w:val="24"/>
        </w:rPr>
        <w:t>благодаря</w:t>
      </w:r>
      <w:proofErr w:type="gramEnd"/>
      <w:r w:rsidRPr="009B706F">
        <w:rPr>
          <w:rFonts w:eastAsia="Calibri"/>
          <w:color w:val="000000" w:themeColor="text1"/>
          <w:sz w:val="24"/>
          <w:szCs w:val="24"/>
        </w:rPr>
        <w:t>: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 xml:space="preserve">- возможности посещения жителями и гостями города Сосновый Бор новой открытой спортивной площадки для игр в баскетбол с тремя игровыми полями (для игр в баскетбол 5 на 5 и 3 на 3) (далее – спортивный объект). Спортивный объект расположен по адресу: г. Сосновый Бор, ул. Соколова, </w:t>
      </w:r>
      <w:proofErr w:type="gramStart"/>
      <w:r w:rsidRPr="009B706F">
        <w:rPr>
          <w:rFonts w:eastAsia="Calibri"/>
          <w:color w:val="000000" w:themeColor="text1"/>
          <w:sz w:val="24"/>
          <w:szCs w:val="24"/>
        </w:rPr>
        <w:t>З</w:t>
      </w:r>
      <w:proofErr w:type="gramEnd"/>
      <w:r w:rsidRPr="009B706F">
        <w:rPr>
          <w:rFonts w:eastAsia="Calibri"/>
          <w:color w:val="000000" w:themeColor="text1"/>
          <w:sz w:val="24"/>
          <w:szCs w:val="24"/>
        </w:rPr>
        <w:t>/У №9, с 01.07.2023 за спортивным объектом закреплен тренер-общественник для организации физкультурно-спортивной работы с населением;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возможности посещения жителями и гостями города Сосновый Бор обновленного теннисного корта, в составе которого  6 полей для игры в теннис и 1 поле для игры в мини-футбол (далее – спортивный объект). Спортивный объект расположен по адресу: г. Сосновый Бор, ул. Космонавтов, 26;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своевременной подготовке сезонных (летний сезон) спортивных площадок для занятий пляжными видами спорта (пляжный волейбол и пляжный футбол) в количестве двенадцати площадок, расположенных на территориях пляжа Липовский и Городской пляж;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функционированию новой сезонной (зимний сезон) площадки для катания на коньках, огражденной хоккейным бортом (размер 30 на 15) и защитным сетчатым ограждением. Сезонная площадка расположена на территории МАОУ ДО СШ «Малахит» по адресу: ул. Ленинградская, д.5;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функционированию новой сезонной (зимний сезон) площадки для катания на коньках, огражденной хоккейным бортом (размер 56 на 26) и защитным сетчатым ограждением. Сезонная площадка расположена на территории МБОУ ДО «ДЮСШ» по адресу: ул. Солнечная, д.14а;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lastRenderedPageBreak/>
        <w:t xml:space="preserve">- </w:t>
      </w:r>
      <w:r w:rsidRPr="009B706F">
        <w:rPr>
          <w:color w:val="000000" w:themeColor="text1"/>
          <w:sz w:val="24"/>
          <w:szCs w:val="24"/>
        </w:rPr>
        <w:t>вовлечению несовершеннолетних в организованную физкультурно-спортивную деятельность по месту жительства посредством деятельности тренеров-общественников (заключены договоры на оказание услуг);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началу реализации дополнительных образовательных программ спортивной подготовки (с 01.05.2023) по избранным видам спорта на базе муниципального автономного образовательного учреждения дополнительного образования спортивная школа</w:t>
      </w:r>
      <w:r w:rsidR="00B2349F" w:rsidRPr="009B706F">
        <w:rPr>
          <w:color w:val="000000" w:themeColor="text1"/>
          <w:sz w:val="24"/>
          <w:szCs w:val="24"/>
        </w:rPr>
        <w:t xml:space="preserve"> </w:t>
      </w:r>
      <w:r w:rsidRPr="009B706F">
        <w:rPr>
          <w:color w:val="000000" w:themeColor="text1"/>
          <w:sz w:val="24"/>
          <w:szCs w:val="24"/>
        </w:rPr>
        <w:t>«Малахит</w:t>
      </w:r>
      <w:proofErr w:type="gramStart"/>
      <w:r w:rsidRPr="009B706F">
        <w:rPr>
          <w:color w:val="000000" w:themeColor="text1"/>
          <w:sz w:val="24"/>
          <w:szCs w:val="24"/>
        </w:rPr>
        <w:t>»(</w:t>
      </w:r>
      <w:proofErr w:type="gramEnd"/>
      <w:r w:rsidRPr="009B706F">
        <w:rPr>
          <w:color w:val="000000" w:themeColor="text1"/>
          <w:sz w:val="24"/>
          <w:szCs w:val="24"/>
        </w:rPr>
        <w:t xml:space="preserve">муниципальное автономное образовательное учреждение дополнительного образования Спортивно-культурный комплекс «Малахит» переименовано во исполнение Федерального закона от 30.04.2021г. №127-ФЗ «О внесении изменений в Федеральный закон «О физической культуре и спорте в Российской Федерации» и Федерального закона «Об </w:t>
      </w:r>
      <w:proofErr w:type="gramStart"/>
      <w:r w:rsidRPr="009B706F">
        <w:rPr>
          <w:color w:val="000000" w:themeColor="text1"/>
          <w:sz w:val="24"/>
          <w:szCs w:val="24"/>
        </w:rPr>
        <w:t>образовании</w:t>
      </w:r>
      <w:proofErr w:type="gramEnd"/>
      <w:r w:rsidRPr="009B706F">
        <w:rPr>
          <w:color w:val="000000" w:themeColor="text1"/>
          <w:sz w:val="24"/>
          <w:szCs w:val="24"/>
        </w:rPr>
        <w:t xml:space="preserve"> в Российской Федерации»).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2. Увеличение количества физкультурно – спортивных мероприятий, проводимых на территории Сосновоборского городского округа, </w:t>
      </w:r>
      <w:r w:rsidRPr="009B706F">
        <w:rPr>
          <w:rFonts w:eastAsia="Calibri"/>
          <w:color w:val="000000" w:themeColor="text1"/>
          <w:sz w:val="24"/>
          <w:szCs w:val="24"/>
        </w:rPr>
        <w:t xml:space="preserve">ожидается </w:t>
      </w:r>
      <w:proofErr w:type="gramStart"/>
      <w:r w:rsidRPr="009B706F">
        <w:rPr>
          <w:rFonts w:eastAsia="Calibri"/>
          <w:color w:val="000000" w:themeColor="text1"/>
          <w:sz w:val="24"/>
          <w:szCs w:val="24"/>
        </w:rPr>
        <w:t>благодаря</w:t>
      </w:r>
      <w:proofErr w:type="gramEnd"/>
      <w:r w:rsidRPr="009B706F">
        <w:rPr>
          <w:rFonts w:eastAsia="Calibri"/>
          <w:color w:val="000000" w:themeColor="text1"/>
          <w:sz w:val="24"/>
          <w:szCs w:val="24"/>
        </w:rPr>
        <w:t>: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 - включению дополнительных физкуль</w:t>
      </w:r>
      <w:r w:rsidR="00367FAD" w:rsidRPr="009B706F">
        <w:rPr>
          <w:color w:val="000000" w:themeColor="text1"/>
          <w:sz w:val="24"/>
          <w:szCs w:val="24"/>
        </w:rPr>
        <w:t>т</w:t>
      </w:r>
      <w:r w:rsidRPr="009B706F">
        <w:rPr>
          <w:color w:val="000000" w:themeColor="text1"/>
          <w:sz w:val="24"/>
          <w:szCs w:val="24"/>
        </w:rPr>
        <w:t>урно – спортивных мероприятий в календарный план спортивно-массовых и физкультурно-оздоровительных мероприятий Сосновоборского городского округа на 2023 год (посвященных 100-летию Министерства спорта Российской Федерации, 50-летию города Сосновый Бор);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B706F">
        <w:rPr>
          <w:rFonts w:eastAsia="Calibri"/>
          <w:color w:val="000000" w:themeColor="text1"/>
          <w:sz w:val="24"/>
          <w:szCs w:val="24"/>
        </w:rPr>
        <w:t xml:space="preserve">- реализации соглашения о взаимодействии и сотрудничестве между </w:t>
      </w:r>
      <w:r w:rsidRPr="009B706F">
        <w:rPr>
          <w:bCs/>
          <w:color w:val="000000" w:themeColor="text1"/>
          <w:sz w:val="24"/>
          <w:szCs w:val="24"/>
        </w:rPr>
        <w:t xml:space="preserve">муниципальным автономным образовательным учреждением дополнительного образования спортивная школа «Малахит» и </w:t>
      </w:r>
      <w:r w:rsidRPr="009B706F">
        <w:rPr>
          <w:color w:val="000000" w:themeColor="text1"/>
          <w:sz w:val="24"/>
          <w:szCs w:val="24"/>
        </w:rPr>
        <w:t>автономной некоммерческой организацией «Федерация скейтбординга, экстремальных и иных видов спорта «Дом на колесах» (предметом соглашения является, в том числе: организация и проведение открытых областных молодёжных образовательных мероприятий (форумов, конференций, соревнований, фестивалей и т.п.));</w:t>
      </w:r>
      <w:proofErr w:type="gramEnd"/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 - предоставлению спортивной инфраструктуры (объектов спорта) предприятиям Сосновоборского городского округа для проведения физкультурно-спортивных мероприятий среди трудовых коллективов.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3. Завершению мероприятий по строительству объекта городской рекреационной инфраструктуры, приспособленного для занятий физической культурой и спортом: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строительство второго участка велодорожки вдоль территории Липово (в том числе: пляж Липовский).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4. Завершению запланированных мероприятий по профилактике и ремонтным работам на спортивных объектах:</w:t>
      </w:r>
    </w:p>
    <w:p w:rsidR="009722FC" w:rsidRPr="009B706F" w:rsidRDefault="009722FC" w:rsidP="009722FC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футбольное поле МАОУ ДО СШ «Малахит» по адресу: ул. Соколова, соор. №9;</w:t>
      </w:r>
    </w:p>
    <w:p w:rsidR="009722FC" w:rsidRPr="009B706F" w:rsidRDefault="009722FC" w:rsidP="009722FC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- биатлонный комплекс МАОУ ДО СШ «Малахит» по адресу: ул. Липово, д.70.</w:t>
      </w:r>
    </w:p>
    <w:p w:rsidR="00CD36C9" w:rsidRDefault="00CD36C9" w:rsidP="009722FC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 xml:space="preserve">Прогноз развития отрасли на </w:t>
      </w:r>
      <w:r w:rsidR="002A5468">
        <w:rPr>
          <w:b/>
          <w:bCs/>
          <w:color w:val="000000" w:themeColor="text1"/>
          <w:sz w:val="24"/>
          <w:szCs w:val="24"/>
        </w:rPr>
        <w:t>2024-2026 г</w:t>
      </w:r>
      <w:r w:rsidR="007F7E9C">
        <w:rPr>
          <w:b/>
          <w:bCs/>
          <w:color w:val="000000" w:themeColor="text1"/>
          <w:sz w:val="24"/>
          <w:szCs w:val="24"/>
        </w:rPr>
        <w:t>оды</w:t>
      </w:r>
      <w:r w:rsidRPr="009B706F">
        <w:rPr>
          <w:b/>
          <w:bCs/>
          <w:color w:val="000000" w:themeColor="text1"/>
          <w:sz w:val="24"/>
          <w:szCs w:val="24"/>
        </w:rPr>
        <w:t xml:space="preserve">. 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1.</w:t>
      </w:r>
      <w:r w:rsidRPr="009B706F">
        <w:rPr>
          <w:color w:val="000000" w:themeColor="text1"/>
          <w:sz w:val="24"/>
          <w:szCs w:val="24"/>
        </w:rPr>
        <w:t xml:space="preserve">Реализация проекта муниципально-частного партнерства «Проектирование, создание, техническое обслуживание и эксплуатация территории отдыха с гостиницами для размещения туристов и отдыхающих и спортивным сооружением «Лыжная база» </w:t>
      </w:r>
      <w:r w:rsidRPr="009B706F">
        <w:rPr>
          <w:rFonts w:eastAsia="Calibri"/>
          <w:color w:val="000000" w:themeColor="text1"/>
          <w:sz w:val="24"/>
          <w:szCs w:val="24"/>
        </w:rPr>
        <w:t>в Приморском парке.</w:t>
      </w:r>
    </w:p>
    <w:p w:rsidR="009722FC" w:rsidRPr="009B706F" w:rsidRDefault="009722FC" w:rsidP="009722F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2.Увеличение количества новых объектов спорта и объектов городской рекреационной инфраструктуры, приспособленных для занятий физической культурой и спортом.</w:t>
      </w:r>
    </w:p>
    <w:p w:rsidR="009722FC" w:rsidRPr="009B706F" w:rsidRDefault="009722FC" w:rsidP="009722FC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>3.Увеличение количества занимающихся физической культурой и спортом на территории Сосновоборского городского округа благодаря вводу в эксплуатацию и функционированию новых объектов спорта и объектов городской рекреационной инфраструктуры, приспособленных для занятий физической культурой и спортом.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rFonts w:eastAsia="Calibri"/>
          <w:color w:val="000000" w:themeColor="text1"/>
          <w:sz w:val="24"/>
          <w:szCs w:val="24"/>
        </w:rPr>
        <w:t xml:space="preserve">4.Увеличение показателей: количество приступивших и количество выполнивших </w:t>
      </w:r>
      <w:r w:rsidRPr="009B706F">
        <w:rPr>
          <w:color w:val="000000" w:themeColor="text1"/>
          <w:sz w:val="24"/>
          <w:szCs w:val="24"/>
        </w:rPr>
        <w:t>нормативы и требования Всероссийского физкультурно-спортивного комплекса «Готов к труду и обороне».</w:t>
      </w:r>
    </w:p>
    <w:p w:rsidR="009722FC" w:rsidRPr="009B706F" w:rsidRDefault="009722FC" w:rsidP="009722FC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 xml:space="preserve">5.Возникновение новых видов спорта на территории </w:t>
      </w:r>
      <w:r w:rsidRPr="009B706F">
        <w:rPr>
          <w:rFonts w:eastAsia="Calibri"/>
          <w:color w:val="000000" w:themeColor="text1"/>
          <w:sz w:val="24"/>
          <w:szCs w:val="24"/>
        </w:rPr>
        <w:t>Сосновоборского городского округа и последующее их становление благодаря вводу в эксплуатацию и функционированию новых объектов спорта и объектов городской рекреационной инфраструктуры, приспособленных для занятий физической культурой и спортом.</w:t>
      </w:r>
    </w:p>
    <w:tbl>
      <w:tblPr>
        <w:tblW w:w="9356" w:type="dxa"/>
        <w:tblInd w:w="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670"/>
      </w:tblGrid>
      <w:tr w:rsidR="009722FC" w:rsidRPr="009B706F" w:rsidTr="0093344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9722FC" w:rsidRPr="009B706F" w:rsidRDefault="009722FC" w:rsidP="00933440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Style w:val="aff9"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9722FC" w:rsidRPr="009B706F" w:rsidRDefault="009722FC" w:rsidP="00933440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Style w:val="aff9"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9722FC" w:rsidRPr="009B706F" w:rsidTr="0093344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Отсутствие ледовой арены.</w:t>
            </w:r>
          </w:p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Отсутствие плавательного бассейна с доступом для всех категорий населения и гостей Сосновоборского городского округа.</w:t>
            </w:r>
          </w:p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крытых футбольного и </w:t>
            </w:r>
            <w:r w:rsidR="00182CE8"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легкоатлетического</w:t>
            </w: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манежей для круглогодичных занятий (всесезонного пользования) физической культурой и спортом.</w:t>
            </w:r>
            <w:proofErr w:type="gramEnd"/>
          </w:p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Нехватка спортивных залов на территории Сосновоборского городского округа (высокая плотность занятий (постоянная загрузка по времени) с большим спросом на свободное время для занятий физической культурой и спортом).  </w:t>
            </w:r>
          </w:p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Нехватка специалистов для работы в области: спорт для инвалидов.</w:t>
            </w:r>
          </w:p>
          <w:p w:rsidR="009722FC" w:rsidRPr="009B706F" w:rsidRDefault="009722FC" w:rsidP="00182CE8">
            <w:pPr>
              <w:pStyle w:val="2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Необходимость проведения ремонтных работ на открытых плоскостных сооружениях (спортивно-игровые площадки), расположенных на дворовых территориях.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722FC" w:rsidRPr="009B706F" w:rsidRDefault="009722FC" w:rsidP="0093344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Строительство необходимых спортивных объектов возможно при участии Государственной корпорации по атомной энергии «Росатом», а также путем участия в государственной программе Ленинградской области "Развитие физической культуры и спорта Ленинградской области".</w:t>
            </w:r>
          </w:p>
          <w:p w:rsidR="009722FC" w:rsidRPr="009B706F" w:rsidRDefault="009722FC" w:rsidP="0093344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Предоставление служебного жилья для специалистов: работа в области спорта для инвалидов.</w:t>
            </w:r>
          </w:p>
          <w:p w:rsidR="009722FC" w:rsidRPr="009B706F" w:rsidRDefault="009722FC" w:rsidP="0093344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722FC" w:rsidRPr="009B706F" w:rsidRDefault="009722FC" w:rsidP="0093344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23F8E" w:rsidRPr="009B706F" w:rsidRDefault="00623F8E" w:rsidP="00623F8E">
      <w:pPr>
        <w:jc w:val="both"/>
        <w:rPr>
          <w:color w:val="000000" w:themeColor="text1"/>
          <w:sz w:val="24"/>
          <w:szCs w:val="24"/>
        </w:rPr>
      </w:pPr>
    </w:p>
    <w:p w:rsidR="00891655" w:rsidRPr="009B706F" w:rsidRDefault="00891655" w:rsidP="00623F8E">
      <w:pPr>
        <w:pStyle w:val="2"/>
        <w:rPr>
          <w:color w:val="000000" w:themeColor="text1"/>
          <w:szCs w:val="24"/>
        </w:rPr>
      </w:pPr>
      <w:bookmarkStart w:id="37" w:name="_Toc16152568"/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38" w:name="_Toc146701977"/>
      <w:r w:rsidRPr="009B706F">
        <w:rPr>
          <w:color w:val="000000" w:themeColor="text1"/>
          <w:szCs w:val="24"/>
        </w:rPr>
        <w:t>2.7. Молодежная политика</w:t>
      </w:r>
      <w:bookmarkEnd w:id="36"/>
      <w:bookmarkEnd w:id="37"/>
      <w:bookmarkEnd w:id="38"/>
    </w:p>
    <w:p w:rsidR="00623F8E" w:rsidRPr="009B706F" w:rsidRDefault="00623F8E" w:rsidP="00623F8E">
      <w:pPr>
        <w:pStyle w:val="21"/>
        <w:spacing w:after="0" w:line="240" w:lineRule="auto"/>
        <w:ind w:left="0" w:firstLine="708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B2349F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Ожидаемые итоги 2023 года</w:t>
      </w:r>
    </w:p>
    <w:p w:rsidR="009722FC" w:rsidRPr="009B706F" w:rsidRDefault="009722FC" w:rsidP="009722FC">
      <w:pPr>
        <w:pStyle w:val="23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течение 2023 года работа в сфере молодежной политики проводится </w:t>
      </w:r>
      <w:r w:rsidRPr="009B706F">
        <w:rPr>
          <w:rStyle w:val="CharStyle19"/>
          <w:color w:val="000000" w:themeColor="text1"/>
          <w:sz w:val="24"/>
          <w:szCs w:val="24"/>
        </w:rPr>
        <w:t>в соответствии с комплексом процессных мероприятий «Молодежная политика» муниципальной программы «Физическая культура, спорт и молодёжная политика Сосновоборского городского округа на 2014-2025 годы».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В 2023 году в целях осуществления деятельности, направленной на создание эффективной системы реализации государственной молодежной политики, подготовку и проведение молодежных, культурно-массовых мероприятий, мероприятий, направленных на гражданско-патриотическое воспитание молодёжи, пропаганду здорового образа жизни, а также на профилактику по предупреждению распространения и употребления наркотических веществ, </w:t>
      </w:r>
      <w:r w:rsidRPr="009B706F">
        <w:rPr>
          <w:color w:val="000000" w:themeColor="text1"/>
          <w:sz w:val="24"/>
          <w:szCs w:val="24"/>
          <w:shd w:val="clear" w:color="auto" w:fill="FEFEFE"/>
        </w:rPr>
        <w:t>профилактику и предупреждение проявлений экстремизма и терроризма в молодёжной среде</w:t>
      </w:r>
      <w:r w:rsidRPr="009B706F">
        <w:rPr>
          <w:color w:val="000000" w:themeColor="text1"/>
          <w:sz w:val="24"/>
          <w:szCs w:val="24"/>
        </w:rPr>
        <w:t>, содействие трудовой адаптации и занятости молодежи продолжает</w:t>
      </w:r>
      <w:proofErr w:type="gramEnd"/>
      <w:r w:rsidRPr="009B706F">
        <w:rPr>
          <w:color w:val="000000" w:themeColor="text1"/>
          <w:sz w:val="24"/>
          <w:szCs w:val="24"/>
        </w:rPr>
        <w:t xml:space="preserve"> функционировать МАУ «Молодежный центр «Диалог».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lastRenderedPageBreak/>
        <w:t>В целях развития инфраструктуры молодёжной политики Сосновоборского городского округа в</w:t>
      </w:r>
      <w:r w:rsidRPr="009B706F">
        <w:rPr>
          <w:color w:val="000000" w:themeColor="text1"/>
          <w:sz w:val="24"/>
          <w:szCs w:val="24"/>
        </w:rPr>
        <w:t xml:space="preserve"> 2023 году на базе МАУ «Молодежный центр «Диалог» планируется открытие молодежного коворкинг – центра.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2023 году в рамках выполнения муниципального задания МАУ «Молодежный центр «Диалог» будет </w:t>
      </w:r>
      <w:proofErr w:type="gramStart"/>
      <w:r w:rsidRPr="009B706F">
        <w:rPr>
          <w:color w:val="000000" w:themeColor="text1"/>
          <w:sz w:val="24"/>
          <w:szCs w:val="24"/>
        </w:rPr>
        <w:t>организовано и проведено</w:t>
      </w:r>
      <w:proofErr w:type="gramEnd"/>
      <w:r w:rsidRPr="009B706F">
        <w:rPr>
          <w:color w:val="000000" w:themeColor="text1"/>
          <w:sz w:val="24"/>
          <w:szCs w:val="24"/>
        </w:rPr>
        <w:t xml:space="preserve"> 171 мероприятие, которые направлены: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1)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2)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3) на организацию досуга детей, подростков и молодежи.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Планируется, что участниками мероприятий станут 4395 молодых жителей Сосновоборского городского округа в возрасте от 14 до 35 лет.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2023 году в рамках муниципальной программы </w:t>
      </w:r>
      <w:r w:rsidRPr="009B706F">
        <w:rPr>
          <w:rStyle w:val="CharStyle19"/>
          <w:color w:val="000000" w:themeColor="text1"/>
          <w:sz w:val="24"/>
          <w:szCs w:val="24"/>
        </w:rPr>
        <w:t>«Физическая культура, спорт и молодёжная политика Сосновоборского городского округа на 2014-2025 годы»</w:t>
      </w:r>
      <w:r w:rsidRPr="009B706F">
        <w:rPr>
          <w:color w:val="000000" w:themeColor="text1"/>
          <w:sz w:val="24"/>
          <w:szCs w:val="24"/>
        </w:rPr>
        <w:t xml:space="preserve"> продолжает успешно реализовываться организация временного трудоустройства несовершеннолетних граждан в возрасте от 14 до 18 лет в летний период и свободное от учёбы время на территории Сосновоборского городского округа.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Отделом по молодёжной политике администрации Сосновоборского городского округа совместно со Сосновоборским филиалом ГКУ «ЦЗН Ленинградской области» в 2023 году запланировано трудоустроить не менее 775 подростков в возрасте от 14 до 18 лет, из них 120 человек станут участниками проекта «Губернаторский молодёжный трудовой отряд».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Основными работодателями для несовершеннолетних граждан являются 13 муниципальных учреждений Сосновоборского городского округа: общеобразовательные организации и организация дополнительного образования, учреждения культуры, спорта и молодёжной политики.</w:t>
      </w:r>
    </w:p>
    <w:p w:rsidR="00123731" w:rsidRPr="009B706F" w:rsidRDefault="00123731" w:rsidP="00123731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В рамках реализации муниципальной программы «Физическая культура, спорт и молодёжная политика Сосновоборского городского округа на 2014 - 2025 годы» в 2023 году запланированы средства местного бюджета на организацию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13 муниципальным учреждениям, которые являются работодателями для подростков.</w:t>
      </w:r>
      <w:proofErr w:type="gramEnd"/>
      <w:r w:rsidRPr="009B706F">
        <w:rPr>
          <w:color w:val="000000" w:themeColor="text1"/>
          <w:sz w:val="24"/>
          <w:szCs w:val="24"/>
        </w:rPr>
        <w:t xml:space="preserve"> Денежные средства планируется направить на оплату обязательных медицинских осмотров подростков и бригадиров, проведения специальной оценки условий труда и оценки профессиональных рисков, на выплату заработной платы и начислений на заработную плату подростков и бригадиров.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целях всестороннего развития молодёжи, раскрытия и реализации их потенциала, вовлечения молодёжи в активную социально-экономическую, общественно-значимую и культурную жизнь в 2023 году планируется создание молодежного совета при главе муниципального образования Сосновоборский городской округ Ленинградской области.</w:t>
      </w:r>
    </w:p>
    <w:p w:rsidR="00547F7A" w:rsidRDefault="00547F7A" w:rsidP="00B2349F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9722FC" w:rsidRPr="009B706F" w:rsidRDefault="009722FC" w:rsidP="00B2349F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Прогноз на 2024-2026 годы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Целью работы отдела по молодёжной политике администрации Сосновоборского городского округа останется 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Сосновоборского городского </w:t>
      </w:r>
      <w:r w:rsidRPr="009B706F">
        <w:rPr>
          <w:color w:val="000000" w:themeColor="text1"/>
          <w:sz w:val="24"/>
          <w:szCs w:val="24"/>
        </w:rPr>
        <w:t>округа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ходе реализации </w:t>
      </w:r>
      <w:r w:rsidRPr="009B706F">
        <w:rPr>
          <w:rStyle w:val="CharStyle19"/>
          <w:color w:val="000000" w:themeColor="text1"/>
          <w:sz w:val="24"/>
          <w:szCs w:val="24"/>
        </w:rPr>
        <w:t xml:space="preserve">комплекса процессных мероприятий «Молодежная политика» муниципальной программы «Физическая культура, спорт и молодёжная политика </w:t>
      </w:r>
      <w:r w:rsidRPr="009B706F">
        <w:rPr>
          <w:rStyle w:val="CharStyle19"/>
          <w:color w:val="000000" w:themeColor="text1"/>
          <w:sz w:val="24"/>
          <w:szCs w:val="24"/>
        </w:rPr>
        <w:lastRenderedPageBreak/>
        <w:t xml:space="preserve">Сосновоборского городского округа на 2014-2025 годы» в период </w:t>
      </w:r>
      <w:r w:rsidRPr="009B706F">
        <w:rPr>
          <w:color w:val="000000" w:themeColor="text1"/>
          <w:sz w:val="24"/>
          <w:szCs w:val="24"/>
        </w:rPr>
        <w:t>с 2024 по 2026 годы продолжится работа в сфере молодежной политики.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рамках выполнения муниципального задания МАУ «Молодежный центр «Диалог» в период с 2024 по 2026 годы планирует </w:t>
      </w:r>
      <w:proofErr w:type="gramStart"/>
      <w:r w:rsidRPr="009B706F">
        <w:rPr>
          <w:color w:val="000000" w:themeColor="text1"/>
          <w:sz w:val="24"/>
          <w:szCs w:val="24"/>
        </w:rPr>
        <w:t>организовать и провести</w:t>
      </w:r>
      <w:proofErr w:type="gramEnd"/>
      <w:r w:rsidRPr="009B706F">
        <w:rPr>
          <w:color w:val="000000" w:themeColor="text1"/>
          <w:sz w:val="24"/>
          <w:szCs w:val="24"/>
        </w:rPr>
        <w:t xml:space="preserve"> 531 мероприятие, участниками которых станут 13635 человек.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В целях </w:t>
      </w:r>
      <w:r w:rsidRPr="009B706F">
        <w:rPr>
          <w:color w:val="000000" w:themeColor="text1"/>
          <w:sz w:val="24"/>
          <w:szCs w:val="24"/>
        </w:rPr>
        <w:t>организации временного трудоустройства несовершеннолетних граждан в возрасте от 14 до 18 лет в летний период и свободное от учёбы время на территории Сосновоборского городского округа планируется трудоустроить не менее 2325 подростков.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Также будут реализовываться следующие направления деятельности государственной молодёжной политики: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1) вовлечение большего количества молодёжи: в добровольческую (волонтерскую) деятельность; 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>2) расширение и разнообразие организационных форм досуга, отдыха, оздоровления молодежи, формирование условий для занятий физической культурой и спортом;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3) </w:t>
      </w:r>
      <w:r w:rsidRPr="009B706F">
        <w:rPr>
          <w:color w:val="000000" w:themeColor="text1"/>
          <w:sz w:val="24"/>
          <w:szCs w:val="24"/>
        </w:rPr>
        <w:t>профилактика по предупреждению распространения и употребления наркотических веществ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 и популяризация здорового образа жизни;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>- профилактика и предупреждение проявлений экстремизма и терроризма в молодёжной среде;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rStyle w:val="afe"/>
          <w:rFonts w:eastAsia="Calibri"/>
          <w:color w:val="000000" w:themeColor="text1"/>
          <w:sz w:val="24"/>
          <w:szCs w:val="24"/>
        </w:rPr>
        <w:t>4) развитие сотрудничества с некоммерческими организациями и объединениями;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B706F">
        <w:rPr>
          <w:color w:val="000000" w:themeColor="text1"/>
          <w:sz w:val="24"/>
          <w:szCs w:val="24"/>
          <w:shd w:val="clear" w:color="auto" w:fill="FEFEFE"/>
        </w:rPr>
        <w:t>5) формирование у молодёжи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9B706F">
        <w:rPr>
          <w:color w:val="000000" w:themeColor="text1"/>
          <w:sz w:val="24"/>
          <w:szCs w:val="24"/>
          <w:shd w:val="clear" w:color="auto" w:fill="FEFEFE"/>
        </w:rPr>
        <w:t xml:space="preserve">6) вовлечение 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 xml:space="preserve">большего количества молодёжи в участие в </w:t>
      </w:r>
      <w:r w:rsidR="003E0770">
        <w:rPr>
          <w:rStyle w:val="afe"/>
          <w:rFonts w:eastAsia="Calibri"/>
          <w:color w:val="000000" w:themeColor="text1"/>
          <w:sz w:val="24"/>
          <w:szCs w:val="24"/>
        </w:rPr>
        <w:t>форумных ка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>мпаниях, семинарах, конференциях, тренингах;</w:t>
      </w:r>
    </w:p>
    <w:p w:rsidR="009722FC" w:rsidRPr="009B706F" w:rsidRDefault="009722FC" w:rsidP="009722FC">
      <w:pPr>
        <w:ind w:firstLine="708"/>
        <w:jc w:val="both"/>
        <w:rPr>
          <w:rStyle w:val="afe"/>
          <w:rFonts w:eastAsia="Calibri"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  <w:shd w:val="clear" w:color="auto" w:fill="FEFEFE"/>
        </w:rPr>
        <w:t xml:space="preserve">7) вовлечение </w:t>
      </w:r>
      <w:r w:rsidRPr="009B706F">
        <w:rPr>
          <w:rStyle w:val="afe"/>
          <w:rFonts w:eastAsia="Calibri"/>
          <w:color w:val="000000" w:themeColor="text1"/>
          <w:sz w:val="24"/>
          <w:szCs w:val="24"/>
        </w:rPr>
        <w:t>большего количества молодёжи в участие в федеральных и региональных грантовых конкурсах.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культурно-массовых мероприятий, в прогнозируемом периоде планируется продолжение функционирования МАУ «Молодежный центр «Диалог», на базе которого будет расположен молодёжный коворкинг-центр.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6001"/>
      </w:tblGrid>
      <w:tr w:rsidR="009722FC" w:rsidRPr="009B706F" w:rsidTr="00933440">
        <w:tc>
          <w:tcPr>
            <w:tcW w:w="3547" w:type="dxa"/>
          </w:tcPr>
          <w:p w:rsidR="009722FC" w:rsidRPr="009B706F" w:rsidRDefault="009722FC" w:rsidP="00933440">
            <w:pPr>
              <w:jc w:val="center"/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6198" w:type="dxa"/>
          </w:tcPr>
          <w:p w:rsidR="009722FC" w:rsidRPr="009B706F" w:rsidRDefault="009722FC" w:rsidP="00933440">
            <w:pPr>
              <w:jc w:val="center"/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9722FC" w:rsidRPr="009B706F" w:rsidTr="00933440">
        <w:tc>
          <w:tcPr>
            <w:tcW w:w="3547" w:type="dxa"/>
          </w:tcPr>
          <w:p w:rsidR="009722FC" w:rsidRPr="009B706F" w:rsidRDefault="009722FC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  <w:t>Низкая вовлечённость молодёжи в участие в грантовых конкурсах и форумной кампании федерального, регионального и местного уровней</w:t>
            </w:r>
          </w:p>
        </w:tc>
        <w:tc>
          <w:tcPr>
            <w:tcW w:w="6198" w:type="dxa"/>
          </w:tcPr>
          <w:p w:rsidR="009722FC" w:rsidRPr="009B706F" w:rsidRDefault="009722FC" w:rsidP="00891655">
            <w:pPr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</w:pPr>
            <w:r w:rsidRPr="009B706F"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  <w:t>Создание комплекса мер:</w:t>
            </w:r>
          </w:p>
          <w:p w:rsidR="009722FC" w:rsidRPr="009B706F" w:rsidRDefault="009722FC" w:rsidP="00891655">
            <w:pPr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</w:pPr>
            <w:r w:rsidRPr="009B706F"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  <w:t>- по вовлечение молодёжи к участию в образовательных программах, семинарах, треннинграх и слётах по подготовке и обучению молодёжи по написанию социально-значимых проектов для участия в грантовых конкурсах;</w:t>
            </w:r>
          </w:p>
          <w:p w:rsidR="009722FC" w:rsidRPr="009B706F" w:rsidRDefault="009722FC" w:rsidP="00891655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B706F">
              <w:rPr>
                <w:rStyle w:val="afe"/>
                <w:rFonts w:eastAsia="Calibri"/>
                <w:color w:val="000000" w:themeColor="text1"/>
                <w:sz w:val="24"/>
                <w:szCs w:val="24"/>
              </w:rPr>
              <w:t>- по вовлечению молодёжи к участию в форумной кампании, путём освещения преимуществ и возможностей, которые открывают проводимые форумы, для молодых граждан.</w:t>
            </w:r>
          </w:p>
        </w:tc>
      </w:tr>
    </w:tbl>
    <w:p w:rsidR="00623F8E" w:rsidRPr="009B706F" w:rsidRDefault="00623F8E" w:rsidP="00623F8E">
      <w:pPr>
        <w:jc w:val="both"/>
        <w:rPr>
          <w:snapToGrid w:val="0"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39" w:name="_Toc146701978"/>
      <w:bookmarkStart w:id="40" w:name="_Toc234897096"/>
      <w:bookmarkStart w:id="41" w:name="_Toc525552899"/>
      <w:r w:rsidRPr="009B706F">
        <w:rPr>
          <w:color w:val="000000" w:themeColor="text1"/>
          <w:szCs w:val="24"/>
        </w:rPr>
        <w:t>2.8. Жилищно-коммунальное хозяйство</w:t>
      </w:r>
      <w:bookmarkEnd w:id="39"/>
    </w:p>
    <w:p w:rsidR="00623F8E" w:rsidRPr="009B706F" w:rsidRDefault="00623F8E" w:rsidP="00623F8E">
      <w:pPr>
        <w:keepNext/>
        <w:jc w:val="center"/>
        <w:rPr>
          <w:color w:val="000000" w:themeColor="text1"/>
          <w:sz w:val="24"/>
          <w:szCs w:val="24"/>
        </w:rPr>
      </w:pPr>
    </w:p>
    <w:p w:rsidR="005A396D" w:rsidRPr="009B706F" w:rsidRDefault="005A396D" w:rsidP="005A396D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42" w:name="_Toc16152560"/>
      <w:bookmarkEnd w:id="40"/>
      <w:bookmarkEnd w:id="41"/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сфере ЖКХ планируется проведение следующих мероприятий: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фонда;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>- проведение реконструкции, модернизации жилищно-коммунального комплекса, организация энерго-ресурсосбережения и привлечение инвестиций в эту сферу;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формирование рыночных механизмов функционирования жилищно-коммунального комплекса и условий для снижения издержек и повышения качества жилищно-коммунальных услуг;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внедрение системного мониторинга за техническим состоянием жилищного фонда и объектов инженерной инфраструктуры жилищно-коммунального комплекса, внедрение систем учета и регулирование потребления ресурсов (воды, газа, энергии);</w:t>
      </w:r>
    </w:p>
    <w:p w:rsidR="005A396D" w:rsidRPr="009B706F" w:rsidRDefault="005A396D" w:rsidP="005A396D">
      <w:pPr>
        <w:tabs>
          <w:tab w:val="num" w:pos="-2127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специалистами отдела ЖКХ продолжится осуществление постоянного мониторинга за исполнением управляющими организациями условий договора управления в части содержания и обслуживания общего имущества многоквартирных домов, уборки придомовых территорий;</w:t>
      </w:r>
    </w:p>
    <w:p w:rsidR="005A396D" w:rsidRPr="009B706F" w:rsidRDefault="005A396D" w:rsidP="005A396D">
      <w:pPr>
        <w:tabs>
          <w:tab w:val="num" w:pos="-2127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-</w:t>
      </w:r>
      <w:r w:rsidRPr="009B706F">
        <w:rPr>
          <w:color w:val="000000" w:themeColor="text1"/>
          <w:sz w:val="24"/>
          <w:szCs w:val="24"/>
        </w:rPr>
        <w:t>осуществлен переход на новые правила обращения с твердыми коммунальными отходами. Сбор, вывоз и утилизацию твердых коммунальных отходов осуществляется региональным оператором по обращению с твердыми коммунальными отходами. Мусоровозы оснащаются датчиками спутниковой системы ГЛОНАСС, данные передаются в систему, которая отслеживает их движение «в режиме реального времени»;</w:t>
      </w:r>
    </w:p>
    <w:p w:rsidR="005A396D" w:rsidRPr="009B706F" w:rsidRDefault="005A396D" w:rsidP="005A396D">
      <w:pPr>
        <w:tabs>
          <w:tab w:val="num" w:pos="-2127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специалистами отдела ЖКХ продолжится, осуществляется мониторинг за исполнением региональным оператором по обращению с твердыми коммунальными отходами сроков предоставления услуг (своевременного вывоза ТКО);</w:t>
      </w:r>
    </w:p>
    <w:p w:rsidR="005A396D" w:rsidRPr="009B706F" w:rsidRDefault="005A396D" w:rsidP="005A396D">
      <w:pPr>
        <w:tabs>
          <w:tab w:val="num" w:pos="-2127"/>
        </w:tabs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 xml:space="preserve">- </w:t>
      </w:r>
      <w:r w:rsidRPr="009B706F">
        <w:rPr>
          <w:color w:val="000000" w:themeColor="text1"/>
          <w:sz w:val="24"/>
          <w:szCs w:val="24"/>
        </w:rPr>
        <w:t xml:space="preserve">реализация концессионного соглашения </w:t>
      </w:r>
      <w:proofErr w:type="gramStart"/>
      <w:r w:rsidRPr="009B706F">
        <w:rPr>
          <w:color w:val="000000" w:themeColor="text1"/>
          <w:sz w:val="24"/>
          <w:szCs w:val="24"/>
        </w:rPr>
        <w:t>в отношение объектов</w:t>
      </w:r>
      <w:proofErr w:type="gramEnd"/>
      <w:r w:rsidRPr="009B706F">
        <w:rPr>
          <w:color w:val="000000" w:themeColor="text1"/>
          <w:sz w:val="24"/>
          <w:szCs w:val="24"/>
        </w:rPr>
        <w:t xml:space="preserve"> водоснабжения и водоотведения, заключенного 28 июля 2020 года на 30 лет, объем инвестиций составит 1,5 миллиарда рублей. Составлено техническое обоснование и финансовая модель, одобренная рабочей группой с участием областных специалистов. Инвестиционная программа составлена с учетом откорректированной схемы водоснабжения города, но учитывает только замену существующих сетей, повышение их надежности, а не строительство новых. Концессионер в течение 30 лет обязуется </w:t>
      </w:r>
      <w:proofErr w:type="gramStart"/>
      <w:r w:rsidRPr="009B706F">
        <w:rPr>
          <w:color w:val="000000" w:themeColor="text1"/>
          <w:sz w:val="24"/>
          <w:szCs w:val="24"/>
        </w:rPr>
        <w:t>модернизировать и реконструировать</w:t>
      </w:r>
      <w:proofErr w:type="gramEnd"/>
      <w:r w:rsidRPr="009B706F">
        <w:rPr>
          <w:color w:val="000000" w:themeColor="text1"/>
          <w:sz w:val="24"/>
          <w:szCs w:val="24"/>
        </w:rPr>
        <w:t xml:space="preserve"> систему, заменить все стальные и чугунные трубы, привести коммунальное хозяйство в нормативное состояние;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реализации Послания Президента Российской Федерации Федеральному собранию Российской Федерации по доведению газа до границ негазифицированных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проводятся мероприятия по информированию жителей города о догазификации, а именно:</w:t>
      </w:r>
    </w:p>
    <w:p w:rsidR="005A396D" w:rsidRPr="009B706F" w:rsidRDefault="005A396D" w:rsidP="005A396D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9B706F">
        <w:rPr>
          <w:color w:val="000000" w:themeColor="text1"/>
        </w:rPr>
        <w:t>два раза в месяц проводятся встречи с жителями города по вопросам догазификации при участии представителей АО «Газпром газораспределение Ленинградская область» и представителей средств массовой информации, которые освещают вопросы догазификации</w:t>
      </w:r>
      <w:r w:rsidR="00113A4D">
        <w:rPr>
          <w:color w:val="000000" w:themeColor="text1"/>
        </w:rPr>
        <w:t xml:space="preserve"> </w:t>
      </w:r>
      <w:r w:rsidRPr="009B706F">
        <w:rPr>
          <w:color w:val="000000" w:themeColor="text1"/>
        </w:rPr>
        <w:t>на официальном сайте Сосновоборского городского округа, в социальных сетях;</w:t>
      </w:r>
    </w:p>
    <w:p w:rsidR="005A396D" w:rsidRPr="009B706F" w:rsidRDefault="005A396D" w:rsidP="005A396D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9B706F">
        <w:rPr>
          <w:color w:val="000000" w:themeColor="text1"/>
        </w:rPr>
        <w:t>на постоянной основе осуществляются консультации по телефону специалистом отдела ЖКХ администрации Сосновоборского городского округа.</w:t>
      </w:r>
    </w:p>
    <w:p w:rsidR="005A396D" w:rsidRPr="009B706F" w:rsidRDefault="005A396D" w:rsidP="005A396D">
      <w:pPr>
        <w:pStyle w:val="aff2"/>
        <w:tabs>
          <w:tab w:val="left" w:pos="993"/>
        </w:tabs>
        <w:ind w:left="709"/>
        <w:jc w:val="both"/>
        <w:rPr>
          <w:color w:val="000000" w:themeColor="text1"/>
        </w:rPr>
      </w:pPr>
    </w:p>
    <w:p w:rsidR="005A396D" w:rsidRPr="009B706F" w:rsidRDefault="005A396D" w:rsidP="005A396D">
      <w:pPr>
        <w:pStyle w:val="21"/>
        <w:keepNext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годы.</w:t>
      </w:r>
    </w:p>
    <w:p w:rsidR="005A396D" w:rsidRPr="009B706F" w:rsidRDefault="005A396D" w:rsidP="005A396D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Основными параметрами жизнеобеспечения, определяющими уровень жизни населения в городе, является предоставление бесперебойного и качественного водоснабжения, водоотведения, теплоснабжения.</w:t>
      </w:r>
    </w:p>
    <w:p w:rsidR="005A396D" w:rsidRPr="009B706F" w:rsidRDefault="005A396D" w:rsidP="005A396D">
      <w:pPr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Изношенная городская инфраструктура не позволяет оказывать населению качественные коммунальные услуги и поставлять ресурсы, возрастает риск аварийности систем теплоснабжения и водоснабжения в зимний период. </w:t>
      </w:r>
    </w:p>
    <w:p w:rsidR="005A396D" w:rsidRPr="009B706F" w:rsidRDefault="005A396D" w:rsidP="005A396D">
      <w:pPr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Неудовлетворительное состояние многих объектов инфраструктуры – следствие длительного недофинансирования их ремонта. В связи с нехваткой бюджетных средств, в </w:t>
      </w:r>
      <w:r w:rsidRPr="009B706F">
        <w:rPr>
          <w:color w:val="000000" w:themeColor="text1"/>
          <w:sz w:val="24"/>
          <w:szCs w:val="24"/>
        </w:rPr>
        <w:lastRenderedPageBreak/>
        <w:t>настоящее время реальный путь решения проблемы – передача в концессию инженерных систем города.</w:t>
      </w:r>
    </w:p>
    <w:p w:rsidR="005A396D" w:rsidRPr="009B706F" w:rsidRDefault="005A396D" w:rsidP="005A396D">
      <w:pPr>
        <w:ind w:firstLine="72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Решение данных задач планируется в </w:t>
      </w:r>
      <w:r w:rsidRPr="009B706F">
        <w:rPr>
          <w:iCs/>
          <w:color w:val="000000" w:themeColor="text1"/>
          <w:sz w:val="24"/>
          <w:szCs w:val="24"/>
        </w:rPr>
        <w:t>рамках реализации подпрограммы 7 «Энергосбережение и повышение энергетической эффективности, повышение эффективности функционирования городского хозяйства»</w:t>
      </w:r>
      <w:r w:rsidR="00113A4D">
        <w:rPr>
          <w:iCs/>
          <w:color w:val="000000" w:themeColor="text1"/>
          <w:sz w:val="24"/>
          <w:szCs w:val="24"/>
        </w:rPr>
        <w:t xml:space="preserve"> </w:t>
      </w:r>
      <w:r w:rsidRPr="009B706F">
        <w:rPr>
          <w:iCs/>
          <w:color w:val="000000" w:themeColor="text1"/>
          <w:sz w:val="24"/>
          <w:szCs w:val="24"/>
        </w:rPr>
        <w:t>муниципальной программы «Городское хозяйство на 2014-2030 годы», в рамках которой будут выполнены мероприятия, обеспечивающие повышение уровня комфортности проживания</w:t>
      </w:r>
      <w:r w:rsidRPr="009B706F">
        <w:rPr>
          <w:color w:val="000000" w:themeColor="text1"/>
          <w:sz w:val="24"/>
          <w:szCs w:val="24"/>
        </w:rPr>
        <w:t xml:space="preserve"> жителей Сосновоборского округа, в том числе в рамках подпрограмм: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1. Мероприятия по капитальному ремонту сетей коммунального хозяйства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2. Замена приборов учета в бюджетных учреждениях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3. Оплата доли муниципального имущества в части обязательств по капитальному ремонту многоквартирных домов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4. Доставка питьевой воды в бывшие деревни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5. </w:t>
      </w:r>
      <w:proofErr w:type="gramStart"/>
      <w:r w:rsidRPr="009B706F">
        <w:rPr>
          <w:color w:val="000000" w:themeColor="text1"/>
          <w:sz w:val="24"/>
          <w:szCs w:val="24"/>
        </w:rPr>
        <w:t>Содержание бесхозяйных коммунальных сетей, включающую в себя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</w:t>
      </w:r>
      <w:proofErr w:type="gramEnd"/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6. Мероприятия по оплате расходов на содержание общего имущества в многоквартирном доме, включающие </w:t>
      </w:r>
      <w:r w:rsidRPr="009B706F">
        <w:rPr>
          <w:bCs/>
          <w:color w:val="000000" w:themeColor="text1"/>
          <w:sz w:val="24"/>
          <w:szCs w:val="24"/>
        </w:rPr>
        <w:t>возмещение фактических затрат управляющим организациям, связанных с содержанием муниципальных нежилых помещений и жилых помещений, находящихся в простое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7. Мероприятия по предоставлению субсидий в рамках концессионного соглашения на модернизацию и реконструкцию сетей, включающую модернизацию и/или реконструкцию муниципального имущества, составляющего объекты водоснабжения и водоотведения. Предметом Концессионного соглашения является реконструкция и модернизация Концессионером имущества в объемах, указанных в Приложениях Концессионного соглашения, а также осуществление Концессионером деятельности по водоснабжению, водоотведению, в том числе очистке сточных вод, обращению с осадком сточных вод, приему и транспортировке сточных вод с использованием (эксплуатацией) объекта Соглашения.</w:t>
      </w:r>
    </w:p>
    <w:p w:rsidR="005A396D" w:rsidRPr="009B706F" w:rsidRDefault="005A396D" w:rsidP="005A396D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Планируется продолжить заключение концессионных соглашений, по которым концессионеры </w:t>
      </w:r>
      <w:r w:rsidRPr="009B706F">
        <w:rPr>
          <w:iCs/>
          <w:color w:val="000000" w:themeColor="text1"/>
          <w:sz w:val="24"/>
          <w:szCs w:val="24"/>
        </w:rPr>
        <w:t xml:space="preserve">возьмут в эксплуатацию на определенное время объекты инфраструктуры, выполнят их ремонт и модернизацию, и за счет </w:t>
      </w:r>
      <w:r w:rsidRPr="009B706F">
        <w:rPr>
          <w:color w:val="000000" w:themeColor="text1"/>
          <w:sz w:val="24"/>
          <w:szCs w:val="24"/>
        </w:rPr>
        <w:t xml:space="preserve">повышения эффективности функционирования взятых в концессию объектов </w:t>
      </w:r>
      <w:proofErr w:type="gramStart"/>
      <w:r w:rsidRPr="009B706F">
        <w:rPr>
          <w:iCs/>
          <w:color w:val="000000" w:themeColor="text1"/>
          <w:sz w:val="24"/>
          <w:szCs w:val="24"/>
        </w:rPr>
        <w:t>вернут инвестиции и получат</w:t>
      </w:r>
      <w:proofErr w:type="gramEnd"/>
      <w:r w:rsidRPr="009B706F">
        <w:rPr>
          <w:iCs/>
          <w:color w:val="000000" w:themeColor="text1"/>
          <w:sz w:val="24"/>
          <w:szCs w:val="24"/>
        </w:rPr>
        <w:t xml:space="preserve"> доход.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8. Мероприятия по предоставлени</w:t>
      </w:r>
      <w:r w:rsidR="005B5930">
        <w:rPr>
          <w:color w:val="000000" w:themeColor="text1"/>
          <w:sz w:val="24"/>
          <w:szCs w:val="24"/>
        </w:rPr>
        <w:t>ю</w:t>
      </w:r>
      <w:r w:rsidRPr="009B706F">
        <w:rPr>
          <w:color w:val="000000" w:themeColor="text1"/>
          <w:sz w:val="24"/>
          <w:szCs w:val="24"/>
        </w:rPr>
        <w:t xml:space="preserve"> субсидий на возмещение расходов связанных с техническим обслуживанием и текущим ремонтом распределительных газопроводов</w:t>
      </w:r>
      <w:r w:rsidR="00E22D69">
        <w:rPr>
          <w:color w:val="000000" w:themeColor="text1"/>
          <w:sz w:val="24"/>
          <w:szCs w:val="24"/>
        </w:rPr>
        <w:t>.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9. Осуществление мероприятий по предоставлению субсидий в целях возмещения затрат по вывозу смеси осадков механической и биологической очистки хозяйственно-бытовых и смешанных вод, накопленных СМУП «ПО ЖКХ» и СМУП «Водоканал»</w:t>
      </w:r>
    </w:p>
    <w:p w:rsidR="005A396D" w:rsidRPr="009B706F" w:rsidRDefault="005A396D" w:rsidP="005A396D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10. Разработка схемы теплоснабжения, водоснабжения, водоотведения, программы комплексного развития системы коммунальной инфраструктуры</w:t>
      </w:r>
    </w:p>
    <w:p w:rsidR="005A396D" w:rsidRPr="009B706F" w:rsidRDefault="005A396D" w:rsidP="005A39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Задачи отрасли в соответствии с Указом Президента РФ от 07.05.2018 № 204 «О национальных целях и стратегических задачах развития Российской Федерации на период до 2024 года» – обеспечение удобных и безопасных условий проживания граждан, надежной эксплуатации инженерных коммуникаций и предоставление качественных коммунальных услуг путем достижения целевых показателей при выполнении мероприятий в рамках муниципальной программы «Городское хозяйство на 2014-2030 годы».</w:t>
      </w:r>
      <w:proofErr w:type="gramEnd"/>
    </w:p>
    <w:p w:rsidR="005A396D" w:rsidRPr="009B706F" w:rsidRDefault="005A396D" w:rsidP="005A396D">
      <w:pPr>
        <w:jc w:val="both"/>
        <w:rPr>
          <w:color w:val="000000" w:themeColor="text1"/>
          <w:sz w:val="24"/>
          <w:szCs w:val="24"/>
        </w:rPr>
      </w:pPr>
    </w:p>
    <w:p w:rsidR="005A396D" w:rsidRPr="009B706F" w:rsidRDefault="005A396D" w:rsidP="005A396D">
      <w:pPr>
        <w:keepNext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 xml:space="preserve">                                          Основные проблемы и пути их решения</w:t>
      </w:r>
    </w:p>
    <w:p w:rsidR="005A396D" w:rsidRPr="009B706F" w:rsidRDefault="005A396D" w:rsidP="005A396D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933440">
            <w:pPr>
              <w:spacing w:line="276" w:lineRule="auto"/>
              <w:ind w:firstLine="709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Основные проблемы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933440">
            <w:pPr>
              <w:spacing w:line="276" w:lineRule="auto"/>
              <w:ind w:firstLine="709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  <w:lang w:eastAsia="en-US"/>
              </w:rPr>
              <w:t>Предлагаемые пути решения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Heading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1. В большинстве случаев отдельные инженерные системы и оборудование домов, конструктивные элементы зданий уже отработали свой нормативный срок эксплуатации. В связи с этим возникла необходимость проведения капитального ремонта систем водоснабжения, теплоснабжения, конструктивных элементов, канализации и лифтового оборудования.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Heading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Выполнение капитального ремонта в многоквартирных жилых домах с привлечением средств некоммерческой организации «Фонд капитального ремонта многоквартирных домов Ленинградской области</w:t>
            </w:r>
            <w:r w:rsidR="00E22D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9B70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, муниципального бюджета, собственников жилых помещений.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Heading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2. Наличие просроченной задолженности за жилищно-коммунальные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Heading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 управляющих организациях и предприятиях, предоставляющих жилищно-коммунальные ресурсы, на постоянной основе проводится работа с неплательщиками по оплате за ЖКУ, а именно, подаются исковые заявления на неплательщиков, осуществляется подписание соглашений с неплательщиками о погашении задолженности в рассрочку, проводятся профилактические беседы с неплательщиками, а также осуществляется вручения писем о необходимости погашения задолженности. В свою очередь, ресурсоснабжающими организациями также проводится работа с должниками путем оформления исковых заявлений в суд, погашения задолженности путем предоставления рассрочки, а также направление писем о необходимости погашения задолженности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3. Привлечение частного капитала в сферу жилищно-коммунального обслуживания, развитие конкуренции на рынке жилищно-коммунальных услуг.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Проведение открытых конкурсов по выбору управляющей организации в целях управления многоквартирными жилыми домами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4. Проведение модернизации и развития объектов коммунального хозяйства в муниципальных ресурсоснабжающих предприятиях.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Участие в муниципальной программе Сосновоборского городского округа «Городское хозяйство» в целях повышения надежности и энергетической эффективности на объектах коммунального хозяйства, а также поддержание безаварийной работы объектов коммунального хозяйства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5. Изношенность городских инженерных сетей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Передача объектов инфраструктуры в концессию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6. Отсутствие централизованной системы холодного водоснабжения в некоторых микрорайонах городского округа (бывшие деревни)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>Осуществляются мероприятия по доставке питьевой воды в бывшие деревни</w:t>
            </w:r>
          </w:p>
        </w:tc>
      </w:tr>
      <w:tr w:rsidR="005A396D" w:rsidRPr="009B706F" w:rsidTr="00933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pStyle w:val="ab"/>
              <w:spacing w:after="0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t xml:space="preserve">7.Недостаточность финансирования статьи расходов в тарифе по коммунальной услуге водоотведения, которая привела к невозможности обеспечения мероприятий в полном объеме размещения отходов смеси осадков механической и биологической </w:t>
            </w: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очистки хозяйственно-бытовых и смешанных сточных 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6D" w:rsidRPr="009B706F" w:rsidRDefault="005A396D" w:rsidP="0050662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706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Осуществление мероприятия по вывозу смеси осадков механической и биологической очистки хозяйственно-бытовых и смешанных вод, накопленных СМУП «ПО ЖКХ» и СМУП «Водоканал»</w:t>
            </w:r>
          </w:p>
        </w:tc>
      </w:tr>
    </w:tbl>
    <w:p w:rsidR="005A396D" w:rsidRPr="009B706F" w:rsidRDefault="005A396D" w:rsidP="005A396D">
      <w:pPr>
        <w:rPr>
          <w:color w:val="000000" w:themeColor="text1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43" w:name="_Toc146701979"/>
      <w:r w:rsidRPr="009B706F">
        <w:rPr>
          <w:color w:val="000000" w:themeColor="text1"/>
          <w:szCs w:val="24"/>
        </w:rPr>
        <w:t>2.9. Внешнее благоустройство и дорожное хозяйство.</w:t>
      </w:r>
      <w:bookmarkEnd w:id="42"/>
      <w:bookmarkEnd w:id="43"/>
    </w:p>
    <w:p w:rsidR="00623F8E" w:rsidRPr="009B706F" w:rsidRDefault="00623F8E" w:rsidP="00623F8E">
      <w:pPr>
        <w:pStyle w:val="21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44" w:name="_Toc16152561"/>
      <w:r w:rsidRPr="009B706F">
        <w:rPr>
          <w:b/>
          <w:bCs/>
          <w:color w:val="000000" w:themeColor="text1"/>
          <w:sz w:val="24"/>
          <w:szCs w:val="24"/>
        </w:rPr>
        <w:t>Ожидаемые итоги 202</w:t>
      </w:r>
      <w:r w:rsidR="00736AF1" w:rsidRPr="009B706F">
        <w:rPr>
          <w:b/>
          <w:bCs/>
          <w:color w:val="000000" w:themeColor="text1"/>
          <w:sz w:val="24"/>
          <w:szCs w:val="24"/>
        </w:rPr>
        <w:t>3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года</w:t>
      </w:r>
    </w:p>
    <w:p w:rsidR="00736AF1" w:rsidRPr="009B706F" w:rsidRDefault="00736AF1" w:rsidP="00736AF1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ab/>
        <w:t>Деятельность по благоустройству городских территорий направлена на улучшение качества, увеличение периодичности и объемов работ.</w:t>
      </w:r>
    </w:p>
    <w:p w:rsidR="00736AF1" w:rsidRPr="009B706F" w:rsidRDefault="00736AF1" w:rsidP="00736AF1">
      <w:pPr>
        <w:pStyle w:val="a9"/>
        <w:ind w:right="-1" w:firstLine="708"/>
        <w:rPr>
          <w:color w:val="000000" w:themeColor="text1"/>
        </w:rPr>
      </w:pPr>
      <w:r w:rsidRPr="009B706F">
        <w:rPr>
          <w:color w:val="000000" w:themeColor="text1"/>
        </w:rPr>
        <w:t>В целях повышения комфортности проживания жителей города, связанных с улучшением эстетического состояния городских территорий, в 2023 году планируется ряд мероприятий, в том числе:</w:t>
      </w:r>
    </w:p>
    <w:p w:rsidR="00736AF1" w:rsidRPr="009B706F" w:rsidRDefault="00736AF1" w:rsidP="00736AF1">
      <w:pPr>
        <w:pStyle w:val="a9"/>
        <w:numPr>
          <w:ilvl w:val="0"/>
          <w:numId w:val="25"/>
        </w:numPr>
        <w:ind w:right="-1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мероприятий по обеспечению санитарного содержания территорий общего пользования планируется: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По муниципальному заданию, выполняемому подведомственным учреждением СМБУ «Спецавтотранс»:</w:t>
      </w:r>
    </w:p>
    <w:p w:rsidR="00736AF1" w:rsidRPr="009B706F" w:rsidRDefault="00736AF1" w:rsidP="00736AF1">
      <w:pPr>
        <w:pStyle w:val="a9"/>
        <w:numPr>
          <w:ilvl w:val="0"/>
          <w:numId w:val="26"/>
        </w:numPr>
        <w:tabs>
          <w:tab w:val="left" w:pos="993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содержание проезжих частей улиц, промзоны и подъездных дорог;</w:t>
      </w:r>
    </w:p>
    <w:p w:rsidR="00736AF1" w:rsidRPr="009B706F" w:rsidRDefault="00736AF1" w:rsidP="00736AF1">
      <w:pPr>
        <w:pStyle w:val="a9"/>
        <w:numPr>
          <w:ilvl w:val="0"/>
          <w:numId w:val="26"/>
        </w:numPr>
        <w:tabs>
          <w:tab w:val="left" w:pos="993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 xml:space="preserve">санитарное содержание парка </w:t>
      </w:r>
      <w:proofErr w:type="gramStart"/>
      <w:r w:rsidRPr="009B706F">
        <w:rPr>
          <w:color w:val="000000" w:themeColor="text1"/>
        </w:rPr>
        <w:t>Приморский</w:t>
      </w:r>
      <w:proofErr w:type="gramEnd"/>
      <w:r w:rsidRPr="009B706F">
        <w:rPr>
          <w:color w:val="000000" w:themeColor="text1"/>
        </w:rPr>
        <w:t>, поймы реки Коваши, экотропы озера Калищенское, побережья Финского залива.</w:t>
      </w:r>
    </w:p>
    <w:p w:rsidR="00736AF1" w:rsidRPr="009B706F" w:rsidRDefault="00736AF1" w:rsidP="00736AF1">
      <w:pPr>
        <w:pStyle w:val="a9"/>
        <w:numPr>
          <w:ilvl w:val="0"/>
          <w:numId w:val="25"/>
        </w:numPr>
        <w:ind w:right="-1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мероприятий по ремонту улично-дорожной сети планируется проведение ремонта по следующим адресам: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участок ул. </w:t>
      </w:r>
      <w:proofErr w:type="gramStart"/>
      <w:r w:rsidRPr="009B706F">
        <w:rPr>
          <w:color w:val="000000" w:themeColor="text1"/>
          <w:szCs w:val="24"/>
        </w:rPr>
        <w:t>Ленинградская</w:t>
      </w:r>
      <w:proofErr w:type="gramEnd"/>
      <w:r w:rsidRPr="009B706F">
        <w:rPr>
          <w:color w:val="000000" w:themeColor="text1"/>
          <w:szCs w:val="24"/>
        </w:rPr>
        <w:t xml:space="preserve"> (от пр-та Героев до площади Победы);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участок ул. </w:t>
      </w:r>
      <w:proofErr w:type="gramStart"/>
      <w:r w:rsidRPr="009B706F">
        <w:rPr>
          <w:color w:val="000000" w:themeColor="text1"/>
          <w:szCs w:val="24"/>
        </w:rPr>
        <w:t>Ленинградская</w:t>
      </w:r>
      <w:proofErr w:type="gramEnd"/>
      <w:r w:rsidRPr="009B706F">
        <w:rPr>
          <w:color w:val="000000" w:themeColor="text1"/>
          <w:szCs w:val="24"/>
        </w:rPr>
        <w:t xml:space="preserve"> (в районе автомобильного моста – спуск/подъём);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Ленинградское шоссе (участок в районе  км.87+00);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участок пр-та Героев (от ул. Космонавтов до ул. Красных Фортов (с учетом части площади перекрестка ул. Красных Фортов);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а/д на СНТ «Строитель» (участок у СНТ «Смолокурка»);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proofErr w:type="gramStart"/>
      <w:r w:rsidRPr="009B706F">
        <w:rPr>
          <w:color w:val="000000" w:themeColor="text1"/>
          <w:szCs w:val="24"/>
        </w:rPr>
        <w:t>а/д у бывшей агрофермы «Роса» (участок от ул. Набережная до знака г. «Сосновый Бор»);</w:t>
      </w:r>
      <w:proofErr w:type="gramEnd"/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ул.50 лет Октября (участок на пересечении с ул. </w:t>
      </w:r>
      <w:proofErr w:type="gramStart"/>
      <w:r w:rsidRPr="009B706F">
        <w:rPr>
          <w:color w:val="000000" w:themeColor="text1"/>
          <w:szCs w:val="24"/>
        </w:rPr>
        <w:t>Солнечная</w:t>
      </w:r>
      <w:proofErr w:type="gramEnd"/>
      <w:r w:rsidRPr="009B706F">
        <w:rPr>
          <w:color w:val="000000" w:themeColor="text1"/>
          <w:szCs w:val="24"/>
        </w:rPr>
        <w:t xml:space="preserve"> в направлении движения к ул. Комсомольская);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ул. Петра Великого (на пересечении с ул. Комсомольская – внешняя полоса);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участок пр-та Александра Невского (от ул. Академика Александрова до пр-та Героев);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кольцо кругового движения – по ул. Солнечная (внешняя сторона);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участок ул. </w:t>
      </w:r>
      <w:proofErr w:type="gramStart"/>
      <w:r w:rsidRPr="009B706F">
        <w:rPr>
          <w:color w:val="000000" w:themeColor="text1"/>
          <w:szCs w:val="24"/>
        </w:rPr>
        <w:t>Комсомольская</w:t>
      </w:r>
      <w:proofErr w:type="gramEnd"/>
      <w:r w:rsidRPr="009B706F">
        <w:rPr>
          <w:color w:val="000000" w:themeColor="text1"/>
          <w:szCs w:val="24"/>
        </w:rPr>
        <w:t xml:space="preserve"> (от  ул. 50 лет Октября в направлении к ул. Ленинградская (у пешеходного перехода));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тротуаров на бульваре им. героя Советского Союза В.К.Булыгина;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по пр-ту Героев  (на пешеходной территории у ТЦ «Эвридика» и пересечениях с автомобильными проездами при занижении бортовых камней);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по пр-ту Героев  с занижением бортовых камней (на  участке у ТЦ «Крым»);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по пр-ту Героев  с занижением бортовых камней (на  участке у МБОУ СОШ №9);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переходе по пр-ту Героев 64  с занижением бортовых камней (на  участке напротив  МБОУ СОШ №9);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переходе по ул</w:t>
      </w:r>
      <w:proofErr w:type="gramStart"/>
      <w:r w:rsidRPr="009B706F">
        <w:rPr>
          <w:color w:val="000000" w:themeColor="text1"/>
          <w:szCs w:val="24"/>
        </w:rPr>
        <w:t>.К</w:t>
      </w:r>
      <w:proofErr w:type="gramEnd"/>
      <w:r w:rsidRPr="009B706F">
        <w:rPr>
          <w:color w:val="000000" w:themeColor="text1"/>
          <w:szCs w:val="24"/>
        </w:rPr>
        <w:t>осмонавтов (на пересечении с автомобильной  дорогой  с занижением бортовых камней  у гостиницы «Сосновый Бор»);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lastRenderedPageBreak/>
        <w:t>ремонт асфальтобетонного покрытия на пешеходном тротуаре по пр-ту Героев д.47 (на пересечении с автомобильным проездом с занижением бортовых камней);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переходе по пр-ту Героев д.47 (на пересечении с автомобильным проездом с занижением бортовых камней);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по пр-ту Героев д.</w:t>
      </w:r>
      <w:r w:rsidR="00E22D69">
        <w:rPr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№ 60 (на пешеходном переходе с занижением бортовых камней ТЦ МОСКВА);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по ул</w:t>
      </w:r>
      <w:proofErr w:type="gramStart"/>
      <w:r w:rsidRPr="009B706F">
        <w:rPr>
          <w:color w:val="000000" w:themeColor="text1"/>
          <w:szCs w:val="24"/>
        </w:rPr>
        <w:t>.П</w:t>
      </w:r>
      <w:proofErr w:type="gramEnd"/>
      <w:r w:rsidRPr="009B706F">
        <w:rPr>
          <w:color w:val="000000" w:themeColor="text1"/>
          <w:szCs w:val="24"/>
        </w:rPr>
        <w:t xml:space="preserve">арковая (вдоль мкр. </w:t>
      </w:r>
      <w:proofErr w:type="gramStart"/>
      <w:r w:rsidRPr="009B706F">
        <w:rPr>
          <w:color w:val="000000" w:themeColor="text1"/>
          <w:szCs w:val="24"/>
        </w:rPr>
        <w:t>«Энергетиков» на пересечениях с автомобильными проездами с занижением бортовых камней на 5 участках);</w:t>
      </w:r>
      <w:proofErr w:type="gramEnd"/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переходе по ул</w:t>
      </w:r>
      <w:proofErr w:type="gramStart"/>
      <w:r w:rsidRPr="009B706F">
        <w:rPr>
          <w:color w:val="000000" w:themeColor="text1"/>
          <w:szCs w:val="24"/>
        </w:rPr>
        <w:t>.П</w:t>
      </w:r>
      <w:proofErr w:type="gramEnd"/>
      <w:r w:rsidRPr="009B706F">
        <w:rPr>
          <w:color w:val="000000" w:themeColor="text1"/>
          <w:szCs w:val="24"/>
        </w:rPr>
        <w:t>арковая (на пересечении с автомобильной  дорогой  с занижением бортовых камней  у ТЦ «Магнит»);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по ул</w:t>
      </w:r>
      <w:proofErr w:type="gramStart"/>
      <w:r w:rsidRPr="009B706F">
        <w:rPr>
          <w:color w:val="000000" w:themeColor="text1"/>
          <w:szCs w:val="24"/>
        </w:rPr>
        <w:t>.К</w:t>
      </w:r>
      <w:proofErr w:type="gramEnd"/>
      <w:r w:rsidRPr="009B706F">
        <w:rPr>
          <w:color w:val="000000" w:themeColor="text1"/>
          <w:szCs w:val="24"/>
        </w:rPr>
        <w:t>осмонавтов        (на пересечениях с автомобильными проездами с занижением бортовых камней на 2 участках);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 по ул</w:t>
      </w:r>
      <w:proofErr w:type="gramStart"/>
      <w:r w:rsidRPr="009B706F">
        <w:rPr>
          <w:color w:val="000000" w:themeColor="text1"/>
          <w:szCs w:val="24"/>
        </w:rPr>
        <w:t>.М</w:t>
      </w:r>
      <w:proofErr w:type="gramEnd"/>
      <w:r w:rsidRPr="009B706F">
        <w:rPr>
          <w:color w:val="000000" w:themeColor="text1"/>
          <w:szCs w:val="24"/>
        </w:rPr>
        <w:t>олодежная д</w:t>
      </w:r>
      <w:r w:rsidR="00E22D69">
        <w:rPr>
          <w:color w:val="000000" w:themeColor="text1"/>
          <w:szCs w:val="24"/>
        </w:rPr>
        <w:t xml:space="preserve">. </w:t>
      </w:r>
      <w:r w:rsidRPr="009B706F">
        <w:rPr>
          <w:color w:val="000000" w:themeColor="text1"/>
          <w:szCs w:val="24"/>
        </w:rPr>
        <w:t>42-44 ( на примыкании с автомобильным проездом с занижением бортовых камней);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ремонт асфальтобетонного покрытия на пешеходном тротуаре от д.11 Липовского проезда со ступенями вдоль ограждения  МБОУ СОШ №9;</w:t>
      </w:r>
    </w:p>
    <w:p w:rsidR="00736AF1" w:rsidRPr="009B706F" w:rsidRDefault="00736AF1" w:rsidP="00736AF1">
      <w:pPr>
        <w:pStyle w:val="a9"/>
        <w:numPr>
          <w:ilvl w:val="0"/>
          <w:numId w:val="27"/>
        </w:numPr>
        <w:ind w:right="-1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пешеходный тротуар на дюне</w:t>
      </w:r>
      <w:r w:rsidR="00E22D69">
        <w:rPr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у</w:t>
      </w:r>
      <w:r w:rsidR="00E22D69">
        <w:rPr>
          <w:color w:val="000000" w:themeColor="text1"/>
          <w:szCs w:val="24"/>
        </w:rPr>
        <w:t xml:space="preserve"> </w:t>
      </w:r>
      <w:r w:rsidRPr="009B706F">
        <w:rPr>
          <w:color w:val="000000" w:themeColor="text1"/>
          <w:szCs w:val="24"/>
        </w:rPr>
        <w:t>ДК;</w:t>
      </w:r>
    </w:p>
    <w:p w:rsidR="00736AF1" w:rsidRDefault="00736AF1" w:rsidP="00736AF1">
      <w:pPr>
        <w:pStyle w:val="a9"/>
        <w:ind w:left="1080" w:right="-1"/>
        <w:rPr>
          <w:color w:val="000000" w:themeColor="text1"/>
        </w:rPr>
      </w:pPr>
      <w:r w:rsidRPr="009B706F">
        <w:rPr>
          <w:color w:val="000000" w:themeColor="text1"/>
        </w:rPr>
        <w:t>Всего планируется отремонтировать</w:t>
      </w:r>
      <w:r w:rsidR="00E22D69">
        <w:rPr>
          <w:color w:val="000000" w:themeColor="text1"/>
        </w:rPr>
        <w:t xml:space="preserve"> </w:t>
      </w:r>
      <w:r w:rsidRPr="009B706F">
        <w:rPr>
          <w:color w:val="000000" w:themeColor="text1"/>
        </w:rPr>
        <w:t>8 000 м².</w:t>
      </w:r>
    </w:p>
    <w:p w:rsidR="004E4035" w:rsidRPr="009B706F" w:rsidRDefault="004E4035" w:rsidP="00736AF1">
      <w:pPr>
        <w:pStyle w:val="a9"/>
        <w:ind w:left="1080" w:right="-1"/>
        <w:rPr>
          <w:color w:val="000000" w:themeColor="text1"/>
        </w:rPr>
      </w:pPr>
    </w:p>
    <w:p w:rsidR="00736AF1" w:rsidRPr="009B706F" w:rsidRDefault="00736AF1" w:rsidP="00736AF1">
      <w:pPr>
        <w:pStyle w:val="a9"/>
        <w:numPr>
          <w:ilvl w:val="0"/>
          <w:numId w:val="25"/>
        </w:numPr>
        <w:ind w:right="-1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мероприятий по обеспечению безопасности дорожного движения планируется: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Нанесение новой и обновление имеющейся дорожной разметки на проезжих частях города;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Установка дорожных знаков и искусственных дорожных неровностей;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 xml:space="preserve">В рамках целевой субсидии, предоставленной подведомственному учреждению СМБУ «Спецавтотранс», планируется строительство наружного освещения автодороги </w:t>
      </w:r>
      <w:proofErr w:type="gramStart"/>
      <w:r w:rsidRPr="009B706F">
        <w:rPr>
          <w:color w:val="000000" w:themeColor="text1"/>
        </w:rPr>
        <w:t>от ж</w:t>
      </w:r>
      <w:proofErr w:type="gramEnd"/>
      <w:r w:rsidRPr="009B706F">
        <w:rPr>
          <w:color w:val="000000" w:themeColor="text1"/>
        </w:rPr>
        <w:t>/д переезда в д.</w:t>
      </w:r>
      <w:r w:rsidR="00E22D69">
        <w:rPr>
          <w:color w:val="000000" w:themeColor="text1"/>
        </w:rPr>
        <w:t xml:space="preserve"> </w:t>
      </w:r>
      <w:r w:rsidRPr="009B706F">
        <w:rPr>
          <w:color w:val="000000" w:themeColor="text1"/>
        </w:rPr>
        <w:t>Ракопежи до СНТ «Строитель» и от СНТ «Солнечное» до автодороги  41К-137.</w:t>
      </w:r>
    </w:p>
    <w:p w:rsidR="00736AF1" w:rsidRPr="009B706F" w:rsidRDefault="00736AF1" w:rsidP="00736AF1">
      <w:pPr>
        <w:pStyle w:val="a9"/>
        <w:numPr>
          <w:ilvl w:val="0"/>
          <w:numId w:val="25"/>
        </w:numPr>
        <w:ind w:right="-1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мероприятия по содержанию и ремонту объектов благоустройства планируется: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Ремонт и окраска малых форм (скамейки, ограждения, цветники, декоративные формы) и постоянный контроль их состояния;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Установка пластиковых емкостей для воды на кладбища;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Для поддержания санитарного состояния на пляжах городапланируется установка и обслуживание 6туалетных кабин в максимальной комплектации с электрическим конвектором – в рамках целевой субсидии, предоставленной подведомственному учреждению СМБУ «Спецавтотранс»;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Содержание и текущий ремонт детских игровых площадок с заменой песка в песочницах и ремонтом навесного оборудования;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Выполнение работ по благоустройству территорий, а именно:</w:t>
      </w:r>
    </w:p>
    <w:p w:rsidR="00736AF1" w:rsidRPr="009B706F" w:rsidRDefault="00736AF1" w:rsidP="00736AF1">
      <w:pPr>
        <w:pStyle w:val="a9"/>
        <w:numPr>
          <w:ilvl w:val="0"/>
          <w:numId w:val="28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благоустройство площадки для уличных видов спорта рядом с МБОУ СОШ № 6;</w:t>
      </w:r>
    </w:p>
    <w:p w:rsidR="00736AF1" w:rsidRPr="009B706F" w:rsidRDefault="00736AF1" w:rsidP="00736AF1">
      <w:pPr>
        <w:pStyle w:val="a9"/>
        <w:numPr>
          <w:ilvl w:val="0"/>
          <w:numId w:val="28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ремонт пешеходной дорожки от ул. Красных Фортов, 17 до пр-та Героев, 54;</w:t>
      </w:r>
    </w:p>
    <w:p w:rsidR="00736AF1" w:rsidRPr="009B706F" w:rsidRDefault="00736AF1" w:rsidP="00736AF1">
      <w:pPr>
        <w:pStyle w:val="a9"/>
        <w:numPr>
          <w:ilvl w:val="0"/>
          <w:numId w:val="28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благоустройство сквера на ул. Сибирская в рамках инициативного проекта «Я планирую бюджет» (проект «Таллиннский сквер»).</w:t>
      </w:r>
    </w:p>
    <w:p w:rsidR="00736AF1" w:rsidRPr="009B706F" w:rsidRDefault="00736AF1" w:rsidP="00736AF1">
      <w:pPr>
        <w:pStyle w:val="a9"/>
        <w:numPr>
          <w:ilvl w:val="0"/>
          <w:numId w:val="25"/>
        </w:numPr>
        <w:tabs>
          <w:tab w:val="left" w:pos="993"/>
          <w:tab w:val="left" w:pos="1560"/>
        </w:tabs>
        <w:ind w:right="-1"/>
        <w:jc w:val="left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мероприятия по обращению с отходами планируется: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lastRenderedPageBreak/>
        <w:t>Приобретение мусорных контейнеров для раздельного сбора отходов с целью оснащения строящихся площадок ТКО;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Для поддержания санитарного содержания на площадках для накопления ТКО планируется проведение дезинфекции площадок и установленных на них контейнеров для ТКО и КГО;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По муниципальному заданию, выполняемому подведомственным учреждением СМБУ «Спецавтотранс»:</w:t>
      </w:r>
    </w:p>
    <w:p w:rsidR="00736AF1" w:rsidRPr="009B706F" w:rsidRDefault="00736AF1" w:rsidP="00736AF1">
      <w:pPr>
        <w:pStyle w:val="a9"/>
        <w:numPr>
          <w:ilvl w:val="0"/>
          <w:numId w:val="29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уборка несанкционированных свалок;</w:t>
      </w:r>
    </w:p>
    <w:p w:rsidR="00736AF1" w:rsidRPr="009B706F" w:rsidRDefault="00736AF1" w:rsidP="00736AF1">
      <w:pPr>
        <w:pStyle w:val="a9"/>
        <w:numPr>
          <w:ilvl w:val="0"/>
          <w:numId w:val="29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уборка контейнерных площадок</w:t>
      </w:r>
    </w:p>
    <w:p w:rsidR="00736AF1" w:rsidRPr="009B706F" w:rsidRDefault="00736AF1" w:rsidP="00736AF1">
      <w:pPr>
        <w:pStyle w:val="a9"/>
        <w:numPr>
          <w:ilvl w:val="0"/>
          <w:numId w:val="25"/>
        </w:numPr>
        <w:tabs>
          <w:tab w:val="left" w:pos="993"/>
          <w:tab w:val="left" w:pos="1560"/>
        </w:tabs>
        <w:ind w:right="-1"/>
        <w:jc w:val="left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В рамках мероприятия по содержанию и уходу за зелеными насаждениями планируется: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Акарицидная обработка общественных территорий города, а также территорий, на которых базируются детские летние лагеря отдыха;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Проведение комплексных мероприятий (агротехнических, химических, механических) по борьбе с борщевиком Сосновского. К обработке планируется территория</w:t>
      </w:r>
      <w:proofErr w:type="gramStart"/>
      <w:r w:rsidRPr="009B706F">
        <w:rPr>
          <w:color w:val="000000" w:themeColor="text1"/>
        </w:rPr>
        <w:t>2</w:t>
      </w:r>
      <w:proofErr w:type="gramEnd"/>
      <w:r w:rsidRPr="009B706F">
        <w:rPr>
          <w:color w:val="000000" w:themeColor="text1"/>
        </w:rPr>
        <w:t>,9 га;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Озеленение территории сквера на ул. Сибирская (в рамках инициативного проекта «Я планирую бюджет» (проект «Солнечная галактика»);</w:t>
      </w:r>
    </w:p>
    <w:p w:rsidR="00736AF1" w:rsidRPr="009B706F" w:rsidRDefault="00736AF1" w:rsidP="00736AF1">
      <w:pPr>
        <w:pStyle w:val="a9"/>
        <w:numPr>
          <w:ilvl w:val="1"/>
          <w:numId w:val="25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По муниципальному заданию, выполняемому подведомственным учреждением СМБУ «Спецавтотранс» будет осуществлен:</w:t>
      </w:r>
    </w:p>
    <w:p w:rsidR="00736AF1" w:rsidRPr="009B706F" w:rsidRDefault="00736AF1" w:rsidP="00736AF1">
      <w:pPr>
        <w:pStyle w:val="a9"/>
        <w:numPr>
          <w:ilvl w:val="0"/>
          <w:numId w:val="30"/>
        </w:numPr>
        <w:tabs>
          <w:tab w:val="left" w:pos="993"/>
          <w:tab w:val="left" w:pos="1560"/>
        </w:tabs>
        <w:ind w:right="-1"/>
        <w:rPr>
          <w:color w:val="000000" w:themeColor="text1"/>
        </w:rPr>
      </w:pPr>
      <w:r w:rsidRPr="009B706F">
        <w:rPr>
          <w:color w:val="000000" w:themeColor="text1"/>
        </w:rPr>
        <w:t>текущий уход за зелеными насаждениями (стрижка кустарников, прополка, подкормка удобрениями, полив, выкашивание придорожных газонов и т.п.).</w:t>
      </w:r>
    </w:p>
    <w:p w:rsidR="00736AF1" w:rsidRPr="009B706F" w:rsidRDefault="00736AF1" w:rsidP="00736AF1">
      <w:pPr>
        <w:pStyle w:val="a9"/>
        <w:ind w:right="-1" w:firstLine="708"/>
        <w:rPr>
          <w:color w:val="000000" w:themeColor="text1"/>
        </w:rPr>
      </w:pPr>
    </w:p>
    <w:p w:rsidR="00736AF1" w:rsidRPr="009B706F" w:rsidRDefault="00736AF1" w:rsidP="00736AF1">
      <w:pPr>
        <w:pStyle w:val="a9"/>
        <w:ind w:right="-1" w:firstLine="708"/>
        <w:rPr>
          <w:color w:val="000000" w:themeColor="text1"/>
        </w:rPr>
      </w:pPr>
      <w:r w:rsidRPr="009B706F">
        <w:rPr>
          <w:color w:val="000000" w:themeColor="text1"/>
        </w:rPr>
        <w:t>Все работы проводятся в рамках муниципальной программы «Городское хозяйство на 2014-2030 годы».</w:t>
      </w:r>
    </w:p>
    <w:p w:rsidR="00736AF1" w:rsidRPr="009B706F" w:rsidRDefault="00736AF1" w:rsidP="00736AF1">
      <w:pPr>
        <w:pStyle w:val="a9"/>
        <w:ind w:right="-1" w:firstLine="708"/>
        <w:rPr>
          <w:color w:val="000000" w:themeColor="text1"/>
        </w:rPr>
      </w:pPr>
    </w:p>
    <w:p w:rsidR="009C79B9" w:rsidRPr="009B706F" w:rsidRDefault="009C79B9" w:rsidP="009C79B9">
      <w:pPr>
        <w:pStyle w:val="a9"/>
        <w:keepNext/>
        <w:ind w:firstLine="709"/>
        <w:rPr>
          <w:b/>
          <w:color w:val="000000" w:themeColor="text1"/>
        </w:rPr>
      </w:pPr>
      <w:r w:rsidRPr="009B706F">
        <w:rPr>
          <w:b/>
          <w:color w:val="000000" w:themeColor="text1"/>
        </w:rPr>
        <w:t xml:space="preserve">Прогноз на 2024-2026 годы. </w:t>
      </w:r>
    </w:p>
    <w:p w:rsidR="009C79B9" w:rsidRPr="009B706F" w:rsidRDefault="009C79B9" w:rsidP="009C79B9">
      <w:pPr>
        <w:pStyle w:val="a9"/>
        <w:ind w:right="-1" w:firstLine="708"/>
        <w:rPr>
          <w:color w:val="000000" w:themeColor="text1"/>
        </w:rPr>
      </w:pPr>
      <w:r w:rsidRPr="009B706F">
        <w:rPr>
          <w:color w:val="000000" w:themeColor="text1"/>
        </w:rPr>
        <w:t>Решение задач благоустройства планируется в рамках реализации муниципальной программы «Городское хозяйство на 2014-2030 годы», в рамках которой будут выполнены мероприятия, обеспечивающие повышение уровня комфортности проживания жителей Сосновоборского округа, в том числе в рамках подпрограмм:</w:t>
      </w:r>
    </w:p>
    <w:p w:rsidR="009C79B9" w:rsidRPr="009B706F" w:rsidRDefault="009C79B9" w:rsidP="009C79B9">
      <w:pPr>
        <w:pStyle w:val="aff2"/>
        <w:numPr>
          <w:ilvl w:val="0"/>
          <w:numId w:val="4"/>
        </w:numPr>
        <w:jc w:val="both"/>
        <w:rPr>
          <w:color w:val="000000" w:themeColor="text1"/>
        </w:rPr>
      </w:pPr>
      <w:r w:rsidRPr="009B706F">
        <w:rPr>
          <w:color w:val="000000" w:themeColor="text1"/>
        </w:rPr>
        <w:t>«Содержание территорий общего пользования Сосновоборского городского округа», в которой предусмотрены мероприятия, обеспечивающие повышение эффективности и безопасности функционирования улично-дорожной сети.</w:t>
      </w:r>
    </w:p>
    <w:p w:rsidR="009C79B9" w:rsidRPr="009B706F" w:rsidRDefault="009C79B9" w:rsidP="009C79B9">
      <w:pPr>
        <w:pStyle w:val="aff2"/>
        <w:numPr>
          <w:ilvl w:val="0"/>
          <w:numId w:val="4"/>
        </w:numPr>
        <w:jc w:val="both"/>
        <w:rPr>
          <w:color w:val="000000" w:themeColor="text1"/>
        </w:rPr>
      </w:pPr>
      <w:r w:rsidRPr="009B706F">
        <w:rPr>
          <w:color w:val="000000" w:themeColor="text1"/>
        </w:rPr>
        <w:t>«Содержание и ремонт объектов благоустройства Сосновоборского городского округа», в которой предусмотрены мероприятия, обеспечивающие нормативное  состояние объектов благоустройства.</w:t>
      </w:r>
    </w:p>
    <w:p w:rsidR="009C79B9" w:rsidRPr="009B706F" w:rsidRDefault="009C79B9" w:rsidP="009C79B9">
      <w:pPr>
        <w:pStyle w:val="aff2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9B706F">
        <w:rPr>
          <w:color w:val="000000" w:themeColor="text1"/>
        </w:rPr>
        <w:t>«Обращение с отходами», в которой предусмотрены  мероприятия, обеспечивающие экологическое, санитарно-эпидемиологическое благополучие населения и охрану окружающей среды территории СГО, а именно: вывоз ТБО с селитебной части города, кладбищ и мемориалов, общегородские мероприятия по благоустройству и улучшению санитарного состояния города, уборку несанкционированных свалок.</w:t>
      </w:r>
      <w:proofErr w:type="gramEnd"/>
      <w:r w:rsidRPr="009B706F">
        <w:rPr>
          <w:color w:val="000000" w:themeColor="text1"/>
        </w:rPr>
        <w:t xml:space="preserve"> Обустройство мест (площадок) накопления ТКО.</w:t>
      </w:r>
    </w:p>
    <w:p w:rsidR="009C79B9" w:rsidRPr="009B706F" w:rsidRDefault="009C79B9" w:rsidP="009C79B9">
      <w:pPr>
        <w:pStyle w:val="aff2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9B706F">
        <w:rPr>
          <w:color w:val="000000" w:themeColor="text1"/>
        </w:rPr>
        <w:t>«Содержание системы дренажно-ливневой канализации Сосновоборского городского округа», включающую в себя мероприятия по</w:t>
      </w:r>
      <w:r w:rsidRPr="009B706F">
        <w:rPr>
          <w:bCs/>
          <w:color w:val="000000" w:themeColor="text1"/>
        </w:rPr>
        <w:t xml:space="preserve"> содержанию дренажно-ливневой канализации и по капитальному ремонту дренажно-ливневой канализации.</w:t>
      </w:r>
      <w:proofErr w:type="gramEnd"/>
    </w:p>
    <w:p w:rsidR="009C79B9" w:rsidRPr="009B706F" w:rsidRDefault="009C79B9" w:rsidP="009C79B9">
      <w:pPr>
        <w:pStyle w:val="aff2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9B706F">
        <w:rPr>
          <w:color w:val="000000" w:themeColor="text1"/>
        </w:rPr>
        <w:t xml:space="preserve">Содержание и уход за зелеными насаждениями на территории Сосновоборского городского округа, включающую в себя мероприятия по уходу, восстановлению и </w:t>
      </w:r>
      <w:r w:rsidRPr="009B706F">
        <w:rPr>
          <w:color w:val="000000" w:themeColor="text1"/>
          <w:shd w:val="clear" w:color="auto" w:fill="FFFFFF"/>
        </w:rPr>
        <w:t>посадке</w:t>
      </w:r>
      <w:r w:rsidRPr="009B706F">
        <w:rPr>
          <w:color w:val="000000" w:themeColor="text1"/>
        </w:rPr>
        <w:t xml:space="preserve"> зеленых насаждений.</w:t>
      </w:r>
      <w:proofErr w:type="gramEnd"/>
      <w:r w:rsidRPr="009B706F">
        <w:rPr>
          <w:color w:val="000000" w:themeColor="text1"/>
        </w:rPr>
        <w:t xml:space="preserve"> Работы по борьбе с борщевиком на улично-дорожной сети в границах Сосновоборского городского округа. Акарицидная обработка территорий вокруг лагерей отдыха детей в летний период.</w:t>
      </w:r>
    </w:p>
    <w:p w:rsidR="009C79B9" w:rsidRPr="009B706F" w:rsidRDefault="009C79B9" w:rsidP="009C79B9">
      <w:pPr>
        <w:pStyle w:val="aff2"/>
        <w:jc w:val="both"/>
        <w:rPr>
          <w:color w:val="000000" w:themeColor="text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8"/>
        <w:gridCol w:w="5511"/>
      </w:tblGrid>
      <w:tr w:rsidR="009C79B9" w:rsidRPr="009B706F" w:rsidTr="009C79B9">
        <w:tc>
          <w:tcPr>
            <w:tcW w:w="4156" w:type="dxa"/>
          </w:tcPr>
          <w:p w:rsidR="009C79B9" w:rsidRPr="009B706F" w:rsidRDefault="009C79B9" w:rsidP="00C872F2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5696" w:type="dxa"/>
          </w:tcPr>
          <w:p w:rsidR="009C79B9" w:rsidRPr="009B706F" w:rsidRDefault="009C79B9" w:rsidP="00C872F2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9C79B9" w:rsidRPr="009B706F" w:rsidTr="009C79B9">
        <w:tc>
          <w:tcPr>
            <w:tcW w:w="4156" w:type="dxa"/>
          </w:tcPr>
          <w:p w:rsidR="009C79B9" w:rsidRPr="009B706F" w:rsidRDefault="009C79B9" w:rsidP="00C872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 xml:space="preserve">Физический и моральный износ объектов внешнего благоустройства (детских и строительных площадок), в связи с этим, нецелесообразность выполнения ремонтов. </w:t>
            </w:r>
          </w:p>
        </w:tc>
        <w:tc>
          <w:tcPr>
            <w:tcW w:w="5696" w:type="dxa"/>
          </w:tcPr>
          <w:p w:rsidR="009C79B9" w:rsidRPr="009B706F" w:rsidRDefault="009C79B9" w:rsidP="00C872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 xml:space="preserve">Реконструкция или строительство новых объектов. Предусматривать  в бюджете средства на приобретение новых малых форм </w:t>
            </w:r>
          </w:p>
        </w:tc>
      </w:tr>
      <w:tr w:rsidR="009C79B9" w:rsidRPr="009B706F" w:rsidTr="009C79B9">
        <w:tc>
          <w:tcPr>
            <w:tcW w:w="4156" w:type="dxa"/>
          </w:tcPr>
          <w:p w:rsidR="009C79B9" w:rsidRPr="009B706F" w:rsidRDefault="009C79B9" w:rsidP="00C872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Значительный износ дорожного покрытия на улицах города, который не в состоянии улучшить проводимый СМБУ «Спецавтотранс» ямочный ремонт</w:t>
            </w:r>
          </w:p>
        </w:tc>
        <w:tc>
          <w:tcPr>
            <w:tcW w:w="5696" w:type="dxa"/>
          </w:tcPr>
          <w:p w:rsidR="009C79B9" w:rsidRPr="009B706F" w:rsidRDefault="009C79B9" w:rsidP="00C872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Предусмотреть в бюджете СГО средства на финансирование для выполнения комплекса работ по восстановлению транспортно-эксплуатационных характеристик автомобильных дорог улично-дорожной сети в границах города, а также по организации и обеспечению безопасности дорожного движения</w:t>
            </w:r>
          </w:p>
        </w:tc>
      </w:tr>
    </w:tbl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45" w:name="_Toc146701980"/>
      <w:r w:rsidRPr="009B706F">
        <w:rPr>
          <w:color w:val="000000" w:themeColor="text1"/>
          <w:szCs w:val="24"/>
        </w:rPr>
        <w:t>2.10. Улучшение жилищных условий</w:t>
      </w:r>
      <w:bookmarkEnd w:id="44"/>
      <w:bookmarkEnd w:id="45"/>
    </w:p>
    <w:p w:rsidR="00623F8E" w:rsidRPr="009B706F" w:rsidRDefault="00623F8E" w:rsidP="00623F8E">
      <w:pPr>
        <w:pStyle w:val="21"/>
        <w:keepNext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</w:t>
      </w:r>
      <w:r w:rsidR="00AB42D8" w:rsidRPr="009B706F">
        <w:rPr>
          <w:b/>
          <w:bCs/>
          <w:color w:val="000000" w:themeColor="text1"/>
          <w:sz w:val="24"/>
          <w:szCs w:val="24"/>
        </w:rPr>
        <w:t>3</w:t>
      </w:r>
      <w:r w:rsidRPr="009B706F">
        <w:rPr>
          <w:b/>
          <w:bCs/>
          <w:color w:val="000000" w:themeColor="text1"/>
          <w:sz w:val="24"/>
          <w:szCs w:val="24"/>
        </w:rPr>
        <w:t xml:space="preserve"> года</w:t>
      </w:r>
      <w:r w:rsidR="008228EF">
        <w:rPr>
          <w:b/>
          <w:bCs/>
          <w:color w:val="000000" w:themeColor="text1"/>
          <w:sz w:val="24"/>
          <w:szCs w:val="24"/>
        </w:rPr>
        <w:t>.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2023 году планируется улучшение жилищных условий </w:t>
      </w:r>
      <w:r w:rsidRPr="009B706F">
        <w:rPr>
          <w:b/>
          <w:color w:val="000000" w:themeColor="text1"/>
          <w:sz w:val="24"/>
          <w:szCs w:val="24"/>
        </w:rPr>
        <w:t xml:space="preserve">41 </w:t>
      </w:r>
      <w:r w:rsidRPr="009B706F">
        <w:rPr>
          <w:color w:val="000000" w:themeColor="text1"/>
          <w:sz w:val="24"/>
          <w:szCs w:val="24"/>
        </w:rPr>
        <w:t>семьи: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1) В рамках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</w:t>
      </w:r>
      <w:r w:rsidRPr="009B706F">
        <w:rPr>
          <w:b/>
          <w:color w:val="000000" w:themeColor="text1"/>
          <w:sz w:val="24"/>
          <w:szCs w:val="24"/>
        </w:rPr>
        <w:t>14 семей</w:t>
      </w:r>
      <w:r w:rsidRPr="009B706F">
        <w:rPr>
          <w:color w:val="000000" w:themeColor="text1"/>
          <w:sz w:val="24"/>
          <w:szCs w:val="24"/>
        </w:rPr>
        <w:t xml:space="preserve">, в том числе: </w:t>
      </w:r>
    </w:p>
    <w:p w:rsidR="00AB42D8" w:rsidRPr="009B706F" w:rsidRDefault="00AB42D8" w:rsidP="00AB42D8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реализации мероприятия по улучшению жилищных условий граждан с использованием средств ипотечного кредита (займа) - 10 семей;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реализации мероприятия по улучшению жилищных условий молодых граждан (молодых семей) - 4 семей</w:t>
      </w:r>
      <w:r w:rsidRPr="009B706F">
        <w:rPr>
          <w:b/>
          <w:color w:val="000000" w:themeColor="text1"/>
          <w:sz w:val="24"/>
          <w:szCs w:val="24"/>
        </w:rPr>
        <w:t xml:space="preserve">. 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2) В рамках реализации муниципальной программы «Жилище на 2021-2025 годы» - </w:t>
      </w:r>
      <w:r w:rsidRPr="009B706F">
        <w:rPr>
          <w:b/>
          <w:color w:val="000000" w:themeColor="text1"/>
          <w:sz w:val="24"/>
          <w:szCs w:val="24"/>
        </w:rPr>
        <w:t>24 семей</w:t>
      </w:r>
      <w:r w:rsidRPr="009B706F">
        <w:rPr>
          <w:color w:val="000000" w:themeColor="text1"/>
          <w:sz w:val="24"/>
          <w:szCs w:val="24"/>
        </w:rPr>
        <w:t>, в том числе: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9B706F">
        <w:rPr>
          <w:color w:val="000000" w:themeColor="text1"/>
          <w:sz w:val="24"/>
          <w:szCs w:val="24"/>
        </w:rPr>
        <w:t xml:space="preserve"> - 4 семей;</w:t>
      </w:r>
    </w:p>
    <w:p w:rsidR="00AB42D8" w:rsidRPr="009B706F" w:rsidRDefault="00AB42D8" w:rsidP="00AB42D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</w:t>
      </w:r>
      <w:r w:rsidRPr="009B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мероприятию по обеспечению жилыми помещениями работников муниципальной бюджетной сферы Сосновоборского городского округа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- 11 семей;</w:t>
      </w:r>
    </w:p>
    <w:p w:rsidR="00AB42D8" w:rsidRPr="009B706F" w:rsidRDefault="00AB42D8" w:rsidP="00AB42D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</w:t>
      </w:r>
      <w:r w:rsidRPr="009B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мероприятию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- 1 семьи;</w:t>
      </w:r>
    </w:p>
    <w:p w:rsidR="00AB42D8" w:rsidRPr="009B706F" w:rsidRDefault="00AB42D8" w:rsidP="00AB42D8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 w:rsidRPr="009B706F">
        <w:rPr>
          <w:color w:val="000000" w:themeColor="text1"/>
          <w:sz w:val="24"/>
          <w:szCs w:val="24"/>
        </w:rPr>
        <w:t xml:space="preserve"> - 1 семьи;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 w:rsidRPr="009B706F">
        <w:rPr>
          <w:color w:val="000000" w:themeColor="text1"/>
          <w:sz w:val="24"/>
          <w:szCs w:val="24"/>
        </w:rPr>
        <w:t xml:space="preserve"> - 7 семей.</w:t>
      </w:r>
    </w:p>
    <w:p w:rsidR="00AB42D8" w:rsidRPr="009B706F" w:rsidRDefault="00AB42D8" w:rsidP="00AB42D8">
      <w:pPr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- </w:t>
      </w:r>
      <w:r w:rsidRPr="009B706F">
        <w:rPr>
          <w:b/>
          <w:color w:val="000000" w:themeColor="text1"/>
          <w:sz w:val="24"/>
          <w:szCs w:val="24"/>
        </w:rPr>
        <w:t xml:space="preserve">3 семей </w:t>
      </w:r>
      <w:r w:rsidRPr="009B706F">
        <w:rPr>
          <w:color w:val="000000" w:themeColor="text1"/>
          <w:sz w:val="24"/>
          <w:szCs w:val="24"/>
        </w:rPr>
        <w:t>(в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услуг»).</w:t>
      </w:r>
      <w:proofErr w:type="gramEnd"/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</w:p>
    <w:p w:rsidR="00AB42D8" w:rsidRPr="009B706F" w:rsidRDefault="008228EF" w:rsidP="00AB42D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AB42D8" w:rsidRPr="009B706F">
        <w:rPr>
          <w:b/>
          <w:color w:val="000000" w:themeColor="text1"/>
          <w:sz w:val="24"/>
          <w:szCs w:val="24"/>
        </w:rPr>
        <w:t xml:space="preserve">Прогноз на </w:t>
      </w:r>
      <w:r>
        <w:rPr>
          <w:b/>
          <w:color w:val="000000" w:themeColor="text1"/>
          <w:sz w:val="24"/>
          <w:szCs w:val="24"/>
        </w:rPr>
        <w:t>2024-2026 годы.</w:t>
      </w:r>
    </w:p>
    <w:p w:rsidR="008228EF" w:rsidRPr="009B706F" w:rsidRDefault="008228EF" w:rsidP="008228EF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составлен на основе проведенного анализа обеспечения жильем граждан.</w:t>
      </w:r>
    </w:p>
    <w:p w:rsidR="00AB42D8" w:rsidRPr="009B706F" w:rsidRDefault="008228EF" w:rsidP="00AB42D8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 w:rsidR="00AB42D8" w:rsidRPr="009B706F">
        <w:rPr>
          <w:color w:val="000000" w:themeColor="text1"/>
          <w:sz w:val="24"/>
          <w:szCs w:val="24"/>
        </w:rPr>
        <w:t xml:space="preserve">В период 2024-2026 годов планируется улучшение жилищных условий </w:t>
      </w:r>
      <w:r w:rsidR="00AB42D8" w:rsidRPr="009B706F">
        <w:rPr>
          <w:b/>
          <w:color w:val="000000" w:themeColor="text1"/>
          <w:sz w:val="24"/>
          <w:szCs w:val="24"/>
        </w:rPr>
        <w:t>90 семей</w:t>
      </w:r>
      <w:r w:rsidR="00AB42D8" w:rsidRPr="009B706F">
        <w:rPr>
          <w:color w:val="000000" w:themeColor="text1"/>
          <w:sz w:val="24"/>
          <w:szCs w:val="24"/>
        </w:rPr>
        <w:t>:</w:t>
      </w:r>
    </w:p>
    <w:p w:rsidR="00AB42D8" w:rsidRPr="009B706F" w:rsidRDefault="00AB42D8" w:rsidP="00AB42D8">
      <w:pPr>
        <w:numPr>
          <w:ilvl w:val="0"/>
          <w:numId w:val="1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рамках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</w:t>
      </w:r>
      <w:r w:rsidRPr="009B706F">
        <w:rPr>
          <w:b/>
          <w:color w:val="000000" w:themeColor="text1"/>
          <w:sz w:val="24"/>
          <w:szCs w:val="24"/>
        </w:rPr>
        <w:t>6 семей</w:t>
      </w:r>
      <w:r w:rsidRPr="009B706F">
        <w:rPr>
          <w:color w:val="000000" w:themeColor="text1"/>
          <w:sz w:val="24"/>
          <w:szCs w:val="24"/>
        </w:rPr>
        <w:t>, в том числе: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реализации мероприятия по улучшению жилищных условий молодых граждан (молодых семей) - 3 семей (1 семья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 рамках реализации мероприятия по улучшению жилищных условий граждан с использованием средств ипотечного кредита (займа) - 3 семей (1 семья ежегодно).</w:t>
      </w:r>
    </w:p>
    <w:p w:rsidR="00AB42D8" w:rsidRPr="009B706F" w:rsidRDefault="00AB42D8" w:rsidP="00AB42D8">
      <w:pPr>
        <w:numPr>
          <w:ilvl w:val="0"/>
          <w:numId w:val="1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рамках реализации муниципальной программы «Жилище на 2021-2025 годы», муниципальной программы «Жилище на 2026-2030 годы» планируется улучшение жилищных условий </w:t>
      </w:r>
      <w:r w:rsidRPr="009B706F">
        <w:rPr>
          <w:b/>
          <w:color w:val="000000" w:themeColor="text1"/>
          <w:sz w:val="24"/>
          <w:szCs w:val="24"/>
        </w:rPr>
        <w:t>81 семьи</w:t>
      </w:r>
      <w:r w:rsidRPr="009B706F">
        <w:rPr>
          <w:color w:val="000000" w:themeColor="text1"/>
          <w:sz w:val="24"/>
          <w:szCs w:val="24"/>
        </w:rPr>
        <w:t>, в том числе: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</w:t>
      </w:r>
      <w:r w:rsidRPr="009B706F">
        <w:rPr>
          <w:bCs/>
          <w:color w:val="000000" w:themeColor="text1"/>
          <w:sz w:val="24"/>
          <w:szCs w:val="24"/>
        </w:rPr>
        <w:t xml:space="preserve"> по мероприятию по обеспечению жилыми помещениями работников муниципальной бюджетной сферы Сосновоборского городского округа</w:t>
      </w:r>
      <w:r w:rsidRPr="009B706F">
        <w:rPr>
          <w:color w:val="000000" w:themeColor="text1"/>
          <w:sz w:val="24"/>
          <w:szCs w:val="24"/>
        </w:rPr>
        <w:t xml:space="preserve"> – 33 семей (11 семей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 xml:space="preserve">мероприятию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</w:t>
      </w:r>
      <w:r w:rsidRPr="009B706F">
        <w:rPr>
          <w:color w:val="000000" w:themeColor="text1"/>
          <w:sz w:val="24"/>
          <w:szCs w:val="24"/>
        </w:rPr>
        <w:t>– 3 семей (1 семья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 w:rsidRPr="009B706F">
        <w:rPr>
          <w:color w:val="000000" w:themeColor="text1"/>
          <w:sz w:val="24"/>
          <w:szCs w:val="24"/>
        </w:rPr>
        <w:t xml:space="preserve"> - 3 семей (1 семья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9B706F">
        <w:rPr>
          <w:color w:val="000000" w:themeColor="text1"/>
          <w:sz w:val="24"/>
          <w:szCs w:val="24"/>
        </w:rPr>
        <w:t xml:space="preserve"> - 3 семей (1 семья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 xml:space="preserve">мероприятию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 - </w:t>
      </w:r>
      <w:r w:rsidRPr="009B706F">
        <w:rPr>
          <w:color w:val="000000" w:themeColor="text1"/>
          <w:sz w:val="24"/>
          <w:szCs w:val="24"/>
        </w:rPr>
        <w:t>3 семей (1 семья ежегодно);</w:t>
      </w:r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по </w:t>
      </w:r>
      <w:r w:rsidRPr="009B706F">
        <w:rPr>
          <w:bCs/>
          <w:color w:val="000000" w:themeColor="text1"/>
          <w:sz w:val="24"/>
          <w:szCs w:val="24"/>
        </w:rPr>
        <w:t>мероприятию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 w:rsidRPr="009B706F">
        <w:rPr>
          <w:color w:val="000000" w:themeColor="text1"/>
          <w:sz w:val="24"/>
          <w:szCs w:val="24"/>
        </w:rPr>
        <w:t xml:space="preserve"> - 36семей (12 семей ежегодно).</w:t>
      </w:r>
    </w:p>
    <w:p w:rsidR="00AB42D8" w:rsidRPr="009B706F" w:rsidRDefault="00AB42D8" w:rsidP="00AB42D8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Федерации»- </w:t>
      </w:r>
      <w:r w:rsidRPr="009B706F">
        <w:rPr>
          <w:b/>
          <w:color w:val="000000" w:themeColor="text1"/>
          <w:sz w:val="24"/>
          <w:szCs w:val="24"/>
        </w:rPr>
        <w:t xml:space="preserve">3 семей </w:t>
      </w:r>
      <w:r w:rsidRPr="009B706F">
        <w:rPr>
          <w:color w:val="000000" w:themeColor="text1"/>
          <w:sz w:val="24"/>
          <w:szCs w:val="24"/>
        </w:rPr>
        <w:t>(1 семья ежегодно,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услуг»).</w:t>
      </w:r>
      <w:proofErr w:type="gramEnd"/>
    </w:p>
    <w:p w:rsidR="00AB42D8" w:rsidRPr="009B706F" w:rsidRDefault="00AB42D8" w:rsidP="00AB42D8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7"/>
        <w:gridCol w:w="5341"/>
      </w:tblGrid>
      <w:tr w:rsidR="00AB42D8" w:rsidRPr="009B706F" w:rsidTr="007963EA">
        <w:tc>
          <w:tcPr>
            <w:tcW w:w="3447" w:type="dxa"/>
          </w:tcPr>
          <w:p w:rsidR="00AB42D8" w:rsidRPr="009B706F" w:rsidRDefault="00AB42D8" w:rsidP="00933440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5341" w:type="dxa"/>
          </w:tcPr>
          <w:p w:rsidR="00AB42D8" w:rsidRPr="009B706F" w:rsidRDefault="00AB42D8" w:rsidP="00933440">
            <w:pPr>
              <w:keepNext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AB42D8" w:rsidRPr="009B706F" w:rsidTr="007963EA">
        <w:trPr>
          <w:trHeight w:val="1690"/>
        </w:trPr>
        <w:tc>
          <w:tcPr>
            <w:tcW w:w="3447" w:type="dxa"/>
          </w:tcPr>
          <w:p w:rsidR="00AB42D8" w:rsidRPr="009B706F" w:rsidRDefault="00AB42D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1. Отсутствие средств в местном бюджете на строительство или приобретение социального жилья. Из года в год увеличивается время ожидания в очереди, на 1 января 2023 года это время составляет 38 лет.</w:t>
            </w:r>
          </w:p>
          <w:p w:rsidR="00AB42D8" w:rsidRPr="009B706F" w:rsidRDefault="00AB42D8" w:rsidP="009334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</w:tcPr>
          <w:p w:rsidR="00AB42D8" w:rsidRPr="009B706F" w:rsidRDefault="00AB42D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snapToGrid w:val="0"/>
                <w:color w:val="000000" w:themeColor="text1"/>
                <w:sz w:val="24"/>
                <w:szCs w:val="24"/>
              </w:rPr>
              <w:t>1.</w:t>
            </w:r>
            <w:r w:rsidRPr="009B706F">
              <w:rPr>
                <w:color w:val="000000" w:themeColor="text1"/>
                <w:sz w:val="24"/>
                <w:szCs w:val="24"/>
              </w:rPr>
              <w:t>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найма.</w:t>
            </w:r>
          </w:p>
          <w:p w:rsidR="00AB42D8" w:rsidRDefault="00AB42D8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228EF" w:rsidRPr="009B706F" w:rsidRDefault="008228EF" w:rsidP="009334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42D8" w:rsidRPr="009B706F" w:rsidTr="007963EA">
        <w:trPr>
          <w:trHeight w:val="4582"/>
        </w:trPr>
        <w:tc>
          <w:tcPr>
            <w:tcW w:w="3447" w:type="dxa"/>
          </w:tcPr>
          <w:p w:rsidR="00AB42D8" w:rsidRPr="009B706F" w:rsidRDefault="00AB42D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lastRenderedPageBreak/>
              <w:t xml:space="preserve">2. Недостаточность средств местного бюджета на предоставление финансовой поддержки при улучшении жилищных условий гражданам – участникам муниципальной программы, изъявившим желание получить финансовую поддержку на приобретение (строительство) жилья.     </w:t>
            </w:r>
          </w:p>
          <w:p w:rsidR="00AB42D8" w:rsidRPr="009B706F" w:rsidRDefault="00AB42D8" w:rsidP="0093344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</w:tcPr>
          <w:p w:rsidR="00AB42D8" w:rsidRPr="009B706F" w:rsidRDefault="00AB42D8" w:rsidP="00933440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snapToGrid w:val="0"/>
                <w:color w:val="000000" w:themeColor="text1"/>
                <w:sz w:val="24"/>
                <w:szCs w:val="24"/>
              </w:rPr>
              <w:t>2.</w:t>
            </w:r>
            <w:r w:rsidRPr="009B706F">
              <w:rPr>
                <w:color w:val="000000" w:themeColor="text1"/>
                <w:sz w:val="24"/>
                <w:szCs w:val="24"/>
              </w:rPr>
              <w:t>Ежегодно предусматривать в местном бюджете:</w:t>
            </w:r>
          </w:p>
          <w:p w:rsidR="00AB42D8" w:rsidRPr="009B706F" w:rsidRDefault="00AB42D8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средства на предоставление адресных социальных выплат для молодых семей, семей работников бюджетной сферы, семей специалистов организаций, созданных для исполнения полномочий органов местного самоуправления и обеспечения их деятельности, в рамках реализации муниципальной программы; </w:t>
            </w:r>
          </w:p>
          <w:p w:rsidR="00AB42D8" w:rsidRPr="009B706F" w:rsidRDefault="00AB42D8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 xml:space="preserve">- средства на приобретение жилых помещений для предоставления на период работы специалистам бюджетной сферы, специалистам организаций, созданных для исполнения полномочий органов местного самоуправления и обеспечения их деятельности; </w:t>
            </w:r>
          </w:p>
          <w:p w:rsidR="00AB42D8" w:rsidRPr="009B706F" w:rsidRDefault="00AB42D8" w:rsidP="0093344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B706F">
              <w:rPr>
                <w:color w:val="000000" w:themeColor="text1"/>
                <w:sz w:val="24"/>
                <w:szCs w:val="24"/>
              </w:rPr>
              <w:t>- средства для софинансирования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размере не менее 25 % от размера социальной выплаты на каждую семью-претендента.</w:t>
            </w:r>
            <w:proofErr w:type="gramEnd"/>
          </w:p>
          <w:p w:rsidR="00AB42D8" w:rsidRPr="009B706F" w:rsidRDefault="00AB42D8" w:rsidP="00933440">
            <w:pPr>
              <w:tabs>
                <w:tab w:val="left" w:pos="178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46" w:name="_Toc146701981"/>
      <w:r w:rsidRPr="009B706F">
        <w:rPr>
          <w:color w:val="000000" w:themeColor="text1"/>
          <w:szCs w:val="24"/>
        </w:rPr>
        <w:t>2.11. Управление муниципальным имуществом</w:t>
      </w:r>
      <w:bookmarkEnd w:id="46"/>
    </w:p>
    <w:p w:rsidR="00623F8E" w:rsidRPr="009B706F" w:rsidRDefault="00623F8E" w:rsidP="00623F8E">
      <w:pPr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pStyle w:val="21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B844DF" w:rsidRPr="009B706F" w:rsidRDefault="00B844DF" w:rsidP="00B844DF">
      <w:pPr>
        <w:pStyle w:val="21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pStyle w:val="23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Доходы от использования муниципального имущества составят:</w:t>
      </w:r>
    </w:p>
    <w:p w:rsidR="00B844DF" w:rsidRPr="009B706F" w:rsidRDefault="00B844DF" w:rsidP="00B844DF">
      <w:pPr>
        <w:pStyle w:val="23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1564"/>
        <w:gridCol w:w="1556"/>
        <w:gridCol w:w="2272"/>
      </w:tblGrid>
      <w:tr w:rsidR="00B844DF" w:rsidRPr="009B706F" w:rsidTr="00B844DF">
        <w:trPr>
          <w:trHeight w:val="276"/>
        </w:trPr>
        <w:tc>
          <w:tcPr>
            <w:tcW w:w="2152" w:type="pct"/>
            <w:vMerge w:val="restart"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848" w:type="pct"/>
            <w:gridSpan w:val="3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2023 год, тыс.</w:t>
            </w:r>
            <w:r w:rsidR="008633FC">
              <w:rPr>
                <w:b/>
                <w:bCs/>
                <w:color w:val="000000" w:themeColor="text1"/>
              </w:rPr>
              <w:t xml:space="preserve"> </w:t>
            </w:r>
            <w:r w:rsidRPr="009B706F">
              <w:rPr>
                <w:b/>
                <w:bCs/>
                <w:color w:val="000000" w:themeColor="text1"/>
              </w:rPr>
              <w:t>руб.</w:t>
            </w:r>
          </w:p>
        </w:tc>
      </w:tr>
      <w:tr w:rsidR="00B844DF" w:rsidRPr="009B706F" w:rsidTr="00B844DF">
        <w:trPr>
          <w:trHeight w:val="276"/>
        </w:trPr>
        <w:tc>
          <w:tcPr>
            <w:tcW w:w="2152" w:type="pct"/>
            <w:vMerge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Выполнение</w:t>
            </w:r>
          </w:p>
        </w:tc>
        <w:tc>
          <w:tcPr>
            <w:tcW w:w="1200" w:type="pct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Примечание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(сумма платежа)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0,00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0,00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Не планировались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29 794,70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28 461,68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Ожидаемое выполнение – 95,6%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9B706F">
              <w:rPr>
                <w:color w:val="000000" w:themeColor="text1"/>
              </w:rPr>
              <w:lastRenderedPageBreak/>
              <w:t>платежей муниципальных унитарных предприятий, созданных городскими округами (сумма платежа)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lastRenderedPageBreak/>
              <w:t>1,8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1,8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</w:rPr>
            </w:pPr>
            <w:r w:rsidRPr="009B706F">
              <w:rPr>
                <w:color w:val="000000" w:themeColor="text1"/>
                <w:szCs w:val="24"/>
              </w:rPr>
              <w:t>Ожидаемое выполнение – 90%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color w:val="000000" w:themeColor="text1"/>
              </w:rPr>
              <w:lastRenderedPageBreak/>
              <w:t>Доходы от реализации иного имущества, находящегося в собственности городских округов, в части реализации основных средств по указанному имуществу (сумма платежа)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12 936,8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15 882,5</w:t>
            </w:r>
          </w:p>
          <w:p w:rsidR="00B844DF" w:rsidRPr="009B706F" w:rsidRDefault="00B844DF" w:rsidP="00DA63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Ожидаемое выполнение – 123,3%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 от реализации иного имущества, находящегося в собственности городских округов, в части реализации основных средств по указанному имуществу (пени, проценты)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1 013,3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1 261,0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  <w:szCs w:val="24"/>
              </w:rPr>
              <w:t>Ожидаемое выполнение – 130%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 от продажи квартир, находящихся в собственности городских округов (сумма платежа)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2 098,7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pStyle w:val="a9"/>
              <w:jc w:val="center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2 098,7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 от продажи квартир, находящихся в собственности городских округов (пени, проценты)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103,6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103,4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 (сумма платежа)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851,7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851,7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(основной платеж)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b/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(пени и проценты) Доходы от продажи муниципальных земельных участков (проценты)»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</w:rPr>
            </w:pPr>
            <w:r w:rsidRPr="009B706F">
              <w:rPr>
                <w:bCs/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826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106,0</w:t>
            </w:r>
          </w:p>
        </w:tc>
        <w:tc>
          <w:tcPr>
            <w:tcW w:w="822" w:type="pct"/>
            <w:vAlign w:val="center"/>
          </w:tcPr>
          <w:p w:rsidR="00B844DF" w:rsidRPr="009B706F" w:rsidRDefault="00B844DF" w:rsidP="00DA632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106,0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  <w:szCs w:val="24"/>
              </w:rPr>
            </w:pPr>
            <w:proofErr w:type="gramStart"/>
            <w:r w:rsidRPr="009B706F">
              <w:rPr>
                <w:bCs/>
                <w:color w:val="000000" w:themeColor="text1"/>
                <w:szCs w:val="24"/>
              </w:rPr>
              <w:t xml:space="preserve">КБК - 003 111 050 12 04 1000 120 «Доходы, получаемые в виде </w:t>
            </w:r>
            <w:r w:rsidRPr="009B706F">
              <w:rPr>
                <w:bCs/>
                <w:color w:val="000000" w:themeColor="text1"/>
                <w:szCs w:val="24"/>
              </w:rPr>
              <w:lastRenderedPageBreak/>
              <w:t>арендной платы за земельные участки, государственная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(арендная плата, включая перерасчеты, недоимку и задолженность)»</w:t>
            </w:r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lastRenderedPageBreak/>
              <w:t>129698119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129698119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  <w:szCs w:val="24"/>
              </w:rPr>
            </w:pPr>
            <w:proofErr w:type="gramStart"/>
            <w:r w:rsidRPr="009B706F">
              <w:rPr>
                <w:bCs/>
                <w:color w:val="000000" w:themeColor="text1"/>
                <w:szCs w:val="24"/>
              </w:rPr>
              <w:lastRenderedPageBreak/>
              <w:t>КБК -  003 111 050 24 04 1000 120 «Доходы,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(арендная плата, включая перерасчеты, недоимку и задолженность)»</w:t>
            </w:r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1509,63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1509,63</w:t>
            </w:r>
          </w:p>
        </w:tc>
        <w:tc>
          <w:tcPr>
            <w:tcW w:w="1200" w:type="pct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Cs/>
                <w:color w:val="000000" w:themeColor="text1"/>
                <w:szCs w:val="24"/>
              </w:rPr>
            </w:pPr>
            <w:r w:rsidRPr="009B706F">
              <w:rPr>
                <w:bCs/>
                <w:color w:val="000000" w:themeColor="text1"/>
                <w:szCs w:val="24"/>
              </w:rPr>
              <w:t xml:space="preserve">КБК – 003 114 060 12 04 1000 430 «Доходы от продажи земельных участков, государственная собственность на которые не </w:t>
            </w:r>
            <w:proofErr w:type="gramStart"/>
            <w:r w:rsidRPr="009B706F">
              <w:rPr>
                <w:bCs/>
                <w:color w:val="000000" w:themeColor="text1"/>
                <w:szCs w:val="24"/>
              </w:rPr>
              <w:t>разграничена и которые расположены</w:t>
            </w:r>
            <w:proofErr w:type="gramEnd"/>
            <w:r w:rsidRPr="009B706F">
              <w:rPr>
                <w:bCs/>
                <w:color w:val="000000" w:themeColor="text1"/>
                <w:szCs w:val="24"/>
              </w:rPr>
              <w:t xml:space="preserve"> в границах городских округов (основной платеж)»;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12228350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12228350</w:t>
            </w:r>
          </w:p>
        </w:tc>
        <w:tc>
          <w:tcPr>
            <w:tcW w:w="1200" w:type="pct"/>
            <w:shd w:val="clear" w:color="auto" w:fill="auto"/>
          </w:tcPr>
          <w:p w:rsidR="00B844DF" w:rsidRPr="009B706F" w:rsidRDefault="00B844DF" w:rsidP="00B844DF">
            <w:pPr>
              <w:pStyle w:val="a9"/>
              <w:rPr>
                <w:color w:val="000000" w:themeColor="text1"/>
              </w:rPr>
            </w:pPr>
            <w:r w:rsidRPr="009B706F">
              <w:rPr>
                <w:color w:val="000000" w:themeColor="text1"/>
              </w:rPr>
              <w:t>Ожидаемое выполнение – 100%</w:t>
            </w:r>
          </w:p>
        </w:tc>
      </w:tr>
      <w:tr w:rsidR="00B844DF" w:rsidRPr="009B706F" w:rsidTr="00DA632E">
        <w:tc>
          <w:tcPr>
            <w:tcW w:w="2152" w:type="pct"/>
          </w:tcPr>
          <w:p w:rsidR="00B844DF" w:rsidRPr="009B706F" w:rsidRDefault="00B844DF" w:rsidP="00B844DF">
            <w:pPr>
              <w:pStyle w:val="a9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Всего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</w:rPr>
              <w:t>141 975 309,9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B844DF" w:rsidRPr="009B706F" w:rsidRDefault="00B844DF" w:rsidP="00DA63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</w:rPr>
              <w:t>141 977 170,1</w:t>
            </w:r>
          </w:p>
        </w:tc>
        <w:tc>
          <w:tcPr>
            <w:tcW w:w="1200" w:type="pct"/>
            <w:shd w:val="clear" w:color="auto" w:fill="auto"/>
          </w:tcPr>
          <w:p w:rsidR="00B844DF" w:rsidRPr="009B706F" w:rsidRDefault="00B844DF" w:rsidP="00B844DF">
            <w:pPr>
              <w:pStyle w:val="a9"/>
              <w:rPr>
                <w:b/>
                <w:color w:val="000000" w:themeColor="text1"/>
              </w:rPr>
            </w:pPr>
          </w:p>
        </w:tc>
      </w:tr>
    </w:tbl>
    <w:p w:rsidR="00B844DF" w:rsidRPr="009B706F" w:rsidRDefault="00B844DF" w:rsidP="00B844DF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1. Прогнозируемые поступления в 2023 году доходов от сдачи в аренду нежилых помещений могут измениться:</w:t>
      </w:r>
    </w:p>
    <w:p w:rsidR="00B844DF" w:rsidRPr="009B706F" w:rsidRDefault="00B844DF" w:rsidP="00B844DF">
      <w:pPr>
        <w:ind w:firstLine="567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а) в сторону уменьшения: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в связи с поступлением новых заявлений о реализации преимущественного права выкупа арендованного имущества, предоставленного Федеральным Законом от 22.07.2008 №159-ФЗ; 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расторжения договоров аренды по заявлениям арендаторов или по решению КУМИ.</w:t>
      </w:r>
    </w:p>
    <w:p w:rsidR="00B844DF" w:rsidRPr="009B706F" w:rsidRDefault="00B844DF" w:rsidP="00B844DF">
      <w:pPr>
        <w:pStyle w:val="a9"/>
        <w:ind w:firstLine="567"/>
        <w:rPr>
          <w:color w:val="000000" w:themeColor="text1"/>
        </w:rPr>
      </w:pPr>
      <w:r w:rsidRPr="009B706F">
        <w:rPr>
          <w:color w:val="000000" w:themeColor="text1"/>
        </w:rPr>
        <w:t>б) в сторону увеличения:</w:t>
      </w:r>
    </w:p>
    <w:p w:rsidR="00B844DF" w:rsidRPr="009B706F" w:rsidRDefault="00B844DF" w:rsidP="00B844DF">
      <w:pPr>
        <w:pStyle w:val="a9"/>
        <w:ind w:firstLine="567"/>
        <w:rPr>
          <w:color w:val="000000" w:themeColor="text1"/>
        </w:rPr>
      </w:pPr>
      <w:r w:rsidRPr="009B706F">
        <w:rPr>
          <w:color w:val="000000" w:themeColor="text1"/>
        </w:rPr>
        <w:t>- вследствие повышения сбора платежей по погашению задолженности прошлых лет;</w:t>
      </w:r>
    </w:p>
    <w:p w:rsidR="00B844DF" w:rsidRPr="009B706F" w:rsidRDefault="00B844DF" w:rsidP="00B844DF">
      <w:pPr>
        <w:pStyle w:val="a9"/>
        <w:ind w:firstLine="567"/>
        <w:rPr>
          <w:color w:val="000000" w:themeColor="text1"/>
        </w:rPr>
      </w:pPr>
      <w:r w:rsidRPr="009B706F">
        <w:rPr>
          <w:color w:val="000000" w:themeColor="text1"/>
        </w:rPr>
        <w:t xml:space="preserve">- вовлечения новых объектов недвижимости в коммерческий оборот, в том числе по итогам проведения торгов на право заключения договоров аренды в отношении пустующих помещений, а также заключения договоров аренды на новый срок, арендная плата по которым устанавливается по рыночной стоимости. 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В целях сокращения задолженности за пользование муниципальным имуществом регулярно ведется претензионная работа по взысканию задолженности, в том числе с привлечением судебных органов и службы судебных приставов, будут продолжена работа комиссии по ведению работы по погашению задолженности по налоговым и неналоговым платежам. </w:t>
      </w:r>
    </w:p>
    <w:p w:rsidR="00B844DF" w:rsidRPr="009B706F" w:rsidRDefault="00B844DF" w:rsidP="00B844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9B706F">
        <w:rPr>
          <w:color w:val="000000" w:themeColor="text1"/>
          <w:sz w:val="24"/>
          <w:szCs w:val="24"/>
        </w:rPr>
        <w:t>Согласно отчету о финансовых результатах ООО «БУК» за 2022 год, общество показало деятельность за отчетный период с убытком, в результате чего не планировался доход от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округам).</w:t>
      </w:r>
      <w:proofErr w:type="gramEnd"/>
    </w:p>
    <w:p w:rsidR="00B844DF" w:rsidRPr="009B706F" w:rsidRDefault="00B844DF" w:rsidP="00B844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3. Сумма ожидаемого выполнения плана по сбору доходов от перечисления части прибыли, остающейся после уплаты налогов и иных обязательных платежей муниципальных унитарных предприятий, определена с учетом прибыли, фактически полученной 1 муниципальным предприятием в 2022 году (СМУП «Горкадастрпроект»). Расчет произведен в соответствии с решением совета депутатов от 25.04.2018 № 74 (5% от полученной прибыли).</w:t>
      </w: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4. Прогноз поступлений от продажи муниципального имущества скорректирован с учетом новых заключенных договоров купли-продажи в порядке реализации преимущественного права выкупа субъектами малого и среднего предпринимательства арендуемого имущества.</w:t>
      </w: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5. В 2023 году ожидается выполнение плана по доходам, получаемым от реализации земельных участков (аренда и продажа). Возможно уменьшение ожидаемых значений в связи с образованием задолженности по договорам аренды земельных участков у некоторых арендаторов. По доходам от продажи земельных участков возможно выполнение, перевыполнение или выполнение не в полном объеме в связи с заявительным характером поступлений.</w:t>
      </w:r>
    </w:p>
    <w:p w:rsidR="005E09AF" w:rsidRDefault="005E09AF" w:rsidP="00B844D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44DF" w:rsidRPr="009B706F" w:rsidRDefault="005E09AF" w:rsidP="005E09A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B844DF" w:rsidRPr="009B706F">
        <w:rPr>
          <w:b/>
          <w:bCs/>
          <w:color w:val="000000" w:themeColor="text1"/>
          <w:sz w:val="24"/>
          <w:szCs w:val="24"/>
        </w:rPr>
        <w:t>Прогноз доходов на 2024-2026 годы</w:t>
      </w:r>
    </w:p>
    <w:p w:rsidR="00B844DF" w:rsidRPr="009B706F" w:rsidRDefault="00B844DF" w:rsidP="00B844DF">
      <w:pPr>
        <w:ind w:firstLine="567"/>
        <w:jc w:val="both"/>
        <w:rPr>
          <w:rFonts w:eastAsia="BatangChe"/>
          <w:color w:val="000000" w:themeColor="text1"/>
          <w:sz w:val="24"/>
          <w:szCs w:val="24"/>
        </w:rPr>
      </w:pPr>
      <w:r w:rsidRPr="009B706F">
        <w:rPr>
          <w:rFonts w:eastAsia="BatangChe"/>
          <w:color w:val="000000" w:themeColor="text1"/>
          <w:sz w:val="24"/>
          <w:szCs w:val="24"/>
        </w:rPr>
        <w:t>Прогноз доходов произведен в соответствии с Методикой прогнозирования поступлений в бюджет Сосновоборского городского округа доходов, администрируемых КУМИ Сосновоборского городского округа, утвержденной Распоряжением КУМИ 14.10.2022 № 125-р</w:t>
      </w:r>
      <w:r w:rsidR="00D75E60" w:rsidRPr="009B706F">
        <w:rPr>
          <w:rFonts w:eastAsia="BatangChe"/>
          <w:color w:val="000000" w:themeColor="text1"/>
          <w:sz w:val="24"/>
          <w:szCs w:val="24"/>
        </w:rPr>
        <w:t>.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При расчете прогноза поступлений доходов в следующих планируемых периодах в случаях метода прямого расчета применяется прогнозируемый базовый индекс потребительских цен, доведенный письмом Правительства Ленинградской области от 29.05.2023 № ИСХ-02.1-4482/2023: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- 104,6% - 2024 год к 2023 году;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- 104% - 2025 год к 2024 году;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- 104% - 2026 год к 2025 году.</w:t>
      </w:r>
    </w:p>
    <w:p w:rsidR="00B844DF" w:rsidRPr="009B706F" w:rsidRDefault="00B844DF" w:rsidP="00B844DF">
      <w:pPr>
        <w:pStyle w:val="aff2"/>
        <w:tabs>
          <w:tab w:val="left" w:pos="851"/>
          <w:tab w:val="left" w:pos="1134"/>
          <w:tab w:val="left" w:pos="9354"/>
        </w:tabs>
        <w:ind w:left="1287" w:right="-2"/>
        <w:rPr>
          <w:b/>
          <w:color w:val="000000" w:themeColor="text1"/>
        </w:rPr>
      </w:pPr>
    </w:p>
    <w:p w:rsidR="00B844DF" w:rsidRPr="009B706F" w:rsidRDefault="00B844DF" w:rsidP="00B844DF">
      <w:pPr>
        <w:pStyle w:val="aff2"/>
        <w:numPr>
          <w:ilvl w:val="0"/>
          <w:numId w:val="31"/>
        </w:numPr>
        <w:tabs>
          <w:tab w:val="left" w:pos="851"/>
          <w:tab w:val="left" w:pos="1134"/>
          <w:tab w:val="left" w:pos="9354"/>
        </w:tabs>
        <w:ind w:right="-2"/>
        <w:jc w:val="center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Прогноз доходов бюджета от перечисления части прибыли муниципальных унитарных предприятий.</w:t>
      </w:r>
    </w:p>
    <w:p w:rsidR="00B844DF" w:rsidRPr="009B706F" w:rsidRDefault="00B844DF" w:rsidP="00B844DF">
      <w:pPr>
        <w:pStyle w:val="ConsPlusNormal"/>
        <w:ind w:left="1287" w:firstLine="0"/>
        <w:jc w:val="right"/>
        <w:rPr>
          <w:rFonts w:ascii="Times New Roman" w:hAnsi="Times New Roman" w:cs="Times New Roman"/>
          <w:color w:val="000000" w:themeColor="text1"/>
        </w:rPr>
      </w:pPr>
      <w:r w:rsidRPr="009B706F">
        <w:rPr>
          <w:rFonts w:ascii="Times New Roman" w:hAnsi="Times New Roman" w:cs="Times New Roman"/>
          <w:color w:val="000000" w:themeColor="text1"/>
        </w:rPr>
        <w:t>тыс. руб.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9"/>
        <w:gridCol w:w="1135"/>
        <w:gridCol w:w="1135"/>
        <w:gridCol w:w="1132"/>
      </w:tblGrid>
      <w:tr w:rsidR="00B844DF" w:rsidRPr="009B706F" w:rsidTr="00B844DF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B844DF">
        <w:tc>
          <w:tcPr>
            <w:tcW w:w="3196" w:type="pct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(сумма платежа)</w:t>
            </w:r>
          </w:p>
        </w:tc>
        <w:tc>
          <w:tcPr>
            <w:tcW w:w="602" w:type="pct"/>
            <w:vAlign w:val="center"/>
          </w:tcPr>
          <w:p w:rsidR="00B844DF" w:rsidRPr="009B706F" w:rsidRDefault="00B844DF" w:rsidP="00B844D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1,89</w:t>
            </w:r>
          </w:p>
        </w:tc>
        <w:tc>
          <w:tcPr>
            <w:tcW w:w="602" w:type="pct"/>
            <w:vAlign w:val="center"/>
          </w:tcPr>
          <w:p w:rsidR="00B844DF" w:rsidRPr="009B706F" w:rsidRDefault="00B844DF" w:rsidP="00B844D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1,96</w:t>
            </w:r>
          </w:p>
        </w:tc>
        <w:tc>
          <w:tcPr>
            <w:tcW w:w="600" w:type="pct"/>
            <w:vAlign w:val="center"/>
          </w:tcPr>
          <w:p w:rsidR="00B844DF" w:rsidRPr="009B706F" w:rsidRDefault="00B844DF" w:rsidP="00B844D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2,04</w:t>
            </w:r>
          </w:p>
        </w:tc>
      </w:tr>
    </w:tbl>
    <w:p w:rsidR="00B844DF" w:rsidRPr="009B706F" w:rsidRDefault="00B844DF" w:rsidP="00B844DF">
      <w:pPr>
        <w:rPr>
          <w:color w:val="000000" w:themeColor="text1"/>
        </w:rPr>
      </w:pPr>
    </w:p>
    <w:p w:rsidR="00B844DF" w:rsidRPr="009B706F" w:rsidRDefault="00B844DF" w:rsidP="00B844DF">
      <w:pPr>
        <w:jc w:val="center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Обоснование и расчеты: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Прогноз доходов определяется методом прямого расчета. Алгоритм определяется исходя из фактической или прогнозной величины чистой прибыли муниципальных унитарных предприятий в году, предшествующему году, на который осуществляется расчет прогнозного объема доходов.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отчисления части чистой прибыли, остающейся в распоряжении муниципальных предприятий после уплаты налогов и иных обязательных платежей,  ежегодно устанавливается советом депутатов в соответствии с Положением о порядке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перечисления в бюджет муниципального образования Сосновоборский городской округ Ленинградской области части прибыли Сосновоборских муниципальных унитарных предприятий, утвержденным решением совета депутатов Сосновоборского городского округа от 26.12.2005 № 32.</w:t>
      </w:r>
      <w:proofErr w:type="gramEnd"/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прибыль получена 1 муниципальным предприятием (СМУП «Горкадастрпроект»). Два предприятия (СМУП «ВОДОКАНАЛ» и СМУП «ТСП») в 2022 году сработали с убытком. Одно предприятие (СМУП ЖКО «Комфорт») находится в стадии банкротства.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Точно спрогнозировать размер чистой прибыли, получаемой предприятиями, невозможно. Суммы отчислений от чистой прибыли могут изменяться в зависимости от эффективности осуществления деятельности муниципальными унитарными предприятиями. </w:t>
      </w:r>
    </w:p>
    <w:p w:rsidR="00B844DF" w:rsidRPr="009B706F" w:rsidRDefault="00B844DF" w:rsidP="00B844DF">
      <w:pPr>
        <w:pStyle w:val="aff2"/>
        <w:tabs>
          <w:tab w:val="left" w:pos="851"/>
          <w:tab w:val="left" w:pos="1134"/>
          <w:tab w:val="left" w:pos="9354"/>
        </w:tabs>
        <w:ind w:left="0" w:right="-2" w:firstLine="567"/>
        <w:jc w:val="both"/>
        <w:rPr>
          <w:color w:val="000000" w:themeColor="text1"/>
        </w:rPr>
      </w:pPr>
    </w:p>
    <w:p w:rsidR="00B844DF" w:rsidRPr="009B706F" w:rsidRDefault="00B844DF" w:rsidP="00B844DF">
      <w:pPr>
        <w:pStyle w:val="aff2"/>
        <w:numPr>
          <w:ilvl w:val="0"/>
          <w:numId w:val="31"/>
        </w:numPr>
        <w:jc w:val="center"/>
        <w:rPr>
          <w:color w:val="000000" w:themeColor="text1"/>
        </w:rPr>
      </w:pPr>
      <w:r w:rsidRPr="009B706F">
        <w:rPr>
          <w:b/>
          <w:color w:val="000000" w:themeColor="text1"/>
        </w:rPr>
        <w:t>Прогноз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(сумма платежа)</w:t>
      </w:r>
      <w:r w:rsidRPr="009B706F">
        <w:rPr>
          <w:color w:val="000000" w:themeColor="text1"/>
        </w:rPr>
        <w:t>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тыс. 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9"/>
        <w:gridCol w:w="1272"/>
        <w:gridCol w:w="1134"/>
        <w:gridCol w:w="1163"/>
      </w:tblGrid>
      <w:tr w:rsidR="00B844DF" w:rsidRPr="009B706F" w:rsidTr="002B0FAC"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b/>
                <w:color w:val="000000" w:themeColor="text1"/>
                <w:szCs w:val="24"/>
              </w:rPr>
            </w:pPr>
            <w:r w:rsidRPr="009B706F">
              <w:rPr>
                <w:b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2B0FAC">
        <w:tc>
          <w:tcPr>
            <w:tcW w:w="3115" w:type="pct"/>
            <w:vAlign w:val="center"/>
          </w:tcPr>
          <w:p w:rsidR="00B844DF" w:rsidRPr="009B706F" w:rsidRDefault="00B844DF" w:rsidP="00B844DF">
            <w:pPr>
              <w:pStyle w:val="a9"/>
              <w:jc w:val="left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(сумма платежа)</w:t>
            </w:r>
          </w:p>
        </w:tc>
        <w:tc>
          <w:tcPr>
            <w:tcW w:w="672" w:type="pct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599" w:type="pct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14" w:type="pct"/>
            <w:vAlign w:val="center"/>
          </w:tcPr>
          <w:p w:rsidR="00B844DF" w:rsidRPr="009B706F" w:rsidRDefault="00B844DF" w:rsidP="00B844DF">
            <w:pPr>
              <w:pStyle w:val="a9"/>
              <w:jc w:val="center"/>
              <w:rPr>
                <w:color w:val="000000" w:themeColor="text1"/>
                <w:szCs w:val="24"/>
              </w:rPr>
            </w:pPr>
            <w:r w:rsidRPr="009B706F">
              <w:rPr>
                <w:color w:val="000000" w:themeColor="text1"/>
                <w:szCs w:val="24"/>
              </w:rPr>
              <w:t>0,00</w:t>
            </w:r>
          </w:p>
        </w:tc>
      </w:tr>
    </w:tbl>
    <w:p w:rsidR="00B844DF" w:rsidRPr="009B706F" w:rsidRDefault="00B844DF" w:rsidP="00B844DF">
      <w:pPr>
        <w:jc w:val="center"/>
        <w:rPr>
          <w:b/>
          <w:color w:val="000000" w:themeColor="text1"/>
          <w:sz w:val="24"/>
          <w:szCs w:val="24"/>
        </w:rPr>
      </w:pPr>
    </w:p>
    <w:p w:rsidR="00B844DF" w:rsidRDefault="00B844DF" w:rsidP="00B844DF">
      <w:pPr>
        <w:jc w:val="center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Обоснование и расчеты:</w:t>
      </w:r>
    </w:p>
    <w:p w:rsidR="004478FC" w:rsidRPr="009B706F" w:rsidRDefault="004478FC" w:rsidP="00B844DF">
      <w:pPr>
        <w:jc w:val="center"/>
        <w:rPr>
          <w:b/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доходов определяется методом прямого расчета. Алгоритм определяется исходя из фактической или прогнозной величины чистой прибыли хозяйственных товариществ и  обществ в году, предшествующему году, на который осуществляется расчет прогнозного объема доходов. При расчете прогноза поступлений доходов в следующих планируемых периодах применяется  прогнозируемый индекс потребительских цен.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Согласно отчету о финансовых результатах ООО «БУК» за 2022 год, общество показало деятельность за отчетный период с убытком. Данные могут корректироваться с учетом фактических результатов финансово-хозяйственной деятельности в прогнозируемом периоде.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pStyle w:val="aff2"/>
        <w:numPr>
          <w:ilvl w:val="0"/>
          <w:numId w:val="31"/>
        </w:numPr>
        <w:tabs>
          <w:tab w:val="left" w:pos="851"/>
          <w:tab w:val="left" w:pos="1134"/>
          <w:tab w:val="left" w:pos="9354"/>
        </w:tabs>
        <w:ind w:right="-2"/>
        <w:jc w:val="center"/>
        <w:rPr>
          <w:b/>
          <w:color w:val="000000" w:themeColor="text1"/>
        </w:rPr>
      </w:pPr>
      <w:r w:rsidRPr="009B706F">
        <w:rPr>
          <w:b/>
          <w:color w:val="000000" w:themeColor="text1"/>
        </w:rPr>
        <w:t>Прогноз доходов от использования имущества, находящегося в муниципальной собственности</w:t>
      </w:r>
    </w:p>
    <w:p w:rsidR="00B844DF" w:rsidRPr="009B706F" w:rsidRDefault="00B844DF" w:rsidP="00B844DF">
      <w:pPr>
        <w:pStyle w:val="aff2"/>
        <w:tabs>
          <w:tab w:val="left" w:pos="851"/>
          <w:tab w:val="left" w:pos="1134"/>
          <w:tab w:val="left" w:pos="9354"/>
        </w:tabs>
        <w:ind w:right="-2"/>
        <w:rPr>
          <w:b/>
          <w:color w:val="000000" w:themeColor="text1"/>
        </w:rPr>
      </w:pPr>
    </w:p>
    <w:p w:rsidR="00B844DF" w:rsidRPr="009B706F" w:rsidRDefault="00B844DF" w:rsidP="00B844DF">
      <w:pPr>
        <w:pStyle w:val="aff2"/>
        <w:tabs>
          <w:tab w:val="left" w:pos="851"/>
          <w:tab w:val="left" w:pos="1134"/>
          <w:tab w:val="left" w:pos="9354"/>
        </w:tabs>
        <w:ind w:left="0" w:right="-2" w:firstLine="567"/>
        <w:jc w:val="both"/>
        <w:rPr>
          <w:b/>
          <w:color w:val="000000" w:themeColor="text1"/>
        </w:rPr>
      </w:pPr>
      <w:r w:rsidRPr="009B706F">
        <w:rPr>
          <w:b/>
          <w:color w:val="000000" w:themeColor="text1"/>
        </w:rPr>
        <w:t>1) Доходы от сдачи в аренду имущества, составляющего казну городских округов (за исключением земельных участков).</w:t>
      </w:r>
    </w:p>
    <w:p w:rsidR="00B844DF" w:rsidRPr="009B706F" w:rsidRDefault="00B844DF" w:rsidP="004478FC">
      <w:pPr>
        <w:ind w:firstLine="567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тыс. руб.</w:t>
      </w: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1747"/>
        <w:gridCol w:w="1747"/>
        <w:gridCol w:w="1619"/>
      </w:tblGrid>
      <w:tr w:rsidR="00B844DF" w:rsidRPr="009B706F" w:rsidTr="002B0FAC">
        <w:trPr>
          <w:trHeight w:val="337"/>
        </w:trPr>
        <w:tc>
          <w:tcPr>
            <w:tcW w:w="4517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47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47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619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B844DF" w:rsidRPr="009B706F" w:rsidTr="002B0FAC">
        <w:trPr>
          <w:trHeight w:val="414"/>
        </w:trPr>
        <w:tc>
          <w:tcPr>
            <w:tcW w:w="4517" w:type="dxa"/>
            <w:vMerge w:val="restart"/>
            <w:shd w:val="clear" w:color="auto" w:fill="auto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29 571,1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30 593,8</w:t>
            </w:r>
          </w:p>
        </w:tc>
        <w:tc>
          <w:tcPr>
            <w:tcW w:w="1619" w:type="dxa"/>
            <w:vMerge w:val="restart"/>
            <w:shd w:val="clear" w:color="auto" w:fill="auto"/>
            <w:hideMark/>
          </w:tcPr>
          <w:p w:rsidR="00B844DF" w:rsidRPr="009B706F" w:rsidRDefault="00B844DF" w:rsidP="00B844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31 674,6</w:t>
            </w:r>
          </w:p>
        </w:tc>
      </w:tr>
      <w:tr w:rsidR="00B844DF" w:rsidRPr="009B706F" w:rsidTr="002B0FAC">
        <w:trPr>
          <w:trHeight w:val="855"/>
        </w:trPr>
        <w:tc>
          <w:tcPr>
            <w:tcW w:w="4517" w:type="dxa"/>
            <w:vMerge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44DF" w:rsidRPr="009B706F" w:rsidRDefault="00B844DF" w:rsidP="00B844DF">
      <w:pPr>
        <w:pStyle w:val="aff2"/>
        <w:tabs>
          <w:tab w:val="left" w:pos="851"/>
          <w:tab w:val="left" w:pos="1134"/>
          <w:tab w:val="left" w:pos="9354"/>
        </w:tabs>
        <w:ind w:left="0" w:right="-2" w:firstLine="567"/>
        <w:jc w:val="both"/>
        <w:rPr>
          <w:color w:val="000000" w:themeColor="text1"/>
        </w:rPr>
      </w:pPr>
    </w:p>
    <w:tbl>
      <w:tblPr>
        <w:tblW w:w="4898" w:type="pct"/>
        <w:tblInd w:w="108" w:type="dxa"/>
        <w:tblLayout w:type="fixed"/>
        <w:tblLook w:val="04A0"/>
      </w:tblPr>
      <w:tblGrid>
        <w:gridCol w:w="636"/>
        <w:gridCol w:w="1003"/>
        <w:gridCol w:w="1003"/>
        <w:gridCol w:w="1007"/>
        <w:gridCol w:w="906"/>
        <w:gridCol w:w="1071"/>
        <w:gridCol w:w="1157"/>
        <w:gridCol w:w="1198"/>
        <w:gridCol w:w="1395"/>
      </w:tblGrid>
      <w:tr w:rsidR="002B0FAC" w:rsidRPr="009B706F" w:rsidTr="002B0FAC">
        <w:trPr>
          <w:trHeight w:val="109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DF" w:rsidRPr="009B706F" w:rsidRDefault="00B844DF" w:rsidP="002B0FAC">
            <w:pPr>
              <w:ind w:right="-1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color w:val="000000" w:themeColor="text1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Начис-ление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текущих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поступ-лений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Умень-шение</w:t>
            </w:r>
            <w:proofErr w:type="gramEnd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 суммы доходов за счет льготы по арендной плате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Уменьшение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суммы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доходов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вследст-вие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выкупа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Уменьшение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суммы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доходов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вследст-вие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проведе-ния</w:t>
            </w:r>
            <w:proofErr w:type="gramEnd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 аукцио-нов по продаже имущества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2B0FAC">
            <w:pPr>
              <w:ind w:right="-8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Уменьше-ние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суммы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поступлений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вследст-вие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принятия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решений о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передаче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объектов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из </w:t>
            </w: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муници-пальной</w:t>
            </w:r>
            <w:proofErr w:type="gramEnd"/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собственности/пересчета ар</w:t>
            </w: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латы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Уменьшение суммы вследствие текущей недоимки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Увеличение суммы </w:t>
            </w:r>
            <w:proofErr w:type="gramStart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поступле-ний</w:t>
            </w:r>
            <w:proofErr w:type="gramEnd"/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 xml:space="preserve"> за счет сбора задолжен-ности прошлых лет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Итого</w:t>
            </w:r>
          </w:p>
          <w:p w:rsidR="00B844DF" w:rsidRPr="009B706F" w:rsidRDefault="00B844DF" w:rsidP="002B0FA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706F">
              <w:rPr>
                <w:b/>
                <w:bCs/>
                <w:color w:val="000000" w:themeColor="text1"/>
                <w:sz w:val="16"/>
                <w:szCs w:val="16"/>
              </w:rPr>
              <w:t>(руб.)</w:t>
            </w:r>
          </w:p>
        </w:tc>
      </w:tr>
      <w:tr w:rsidR="002B0FAC" w:rsidRPr="009B706F" w:rsidTr="002B0FAC">
        <w:trPr>
          <w:trHeight w:val="51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ind w:left="-35"/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35 803 378,85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4 061 707,03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2 536 896,16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2 654 966,72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3 021 339,45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29 571 148,39</w:t>
            </w:r>
          </w:p>
        </w:tc>
      </w:tr>
      <w:tr w:rsidR="002B0FAC" w:rsidRPr="009B706F" w:rsidTr="002B0FAC">
        <w:trPr>
          <w:trHeight w:val="4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ind w:left="-35"/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37 235 514,01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4 224 175,31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2 638 372,01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2 761 165,39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2 982 000,4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30 593 801,71</w:t>
            </w:r>
          </w:p>
        </w:tc>
      </w:tr>
      <w:tr w:rsidR="002B0FAC" w:rsidRPr="009B706F" w:rsidTr="002B0FAC">
        <w:trPr>
          <w:trHeight w:val="4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</w:rPr>
            </w:pPr>
            <w:r w:rsidRPr="009B706F">
              <w:rPr>
                <w:b/>
                <w:bCs/>
                <w:color w:val="000000" w:themeColor="text1"/>
              </w:rPr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ind w:left="-35"/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38 724 934,57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4 393 142,32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2 743 906,89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2 871 612,01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2 958 288,38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DF" w:rsidRPr="005E09AF" w:rsidRDefault="00B844DF" w:rsidP="005E09AF">
            <w:pPr>
              <w:rPr>
                <w:color w:val="000000" w:themeColor="text1"/>
                <w:sz w:val="14"/>
                <w:szCs w:val="14"/>
              </w:rPr>
            </w:pPr>
            <w:r w:rsidRPr="005E09AF">
              <w:rPr>
                <w:color w:val="000000" w:themeColor="text1"/>
                <w:sz w:val="14"/>
                <w:szCs w:val="14"/>
              </w:rPr>
              <w:t>31 674 561,74</w:t>
            </w:r>
          </w:p>
        </w:tc>
      </w:tr>
    </w:tbl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</w:rPr>
      </w:pP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 доходов осуществляется методом прямого расчета.  Алгоритм расчета основывается на данных о сумме годовой арендной платы по действующим на момент планирования договорам аренды. </w:t>
      </w:r>
    </w:p>
    <w:p w:rsidR="00B844DF" w:rsidRPr="009B706F" w:rsidRDefault="00B844DF" w:rsidP="00B844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учитывается выбытие из хозяйственного оборота арендованного имущества путем прекращения договорных отношений при приватизации муниципального имущества, передаче его в собственность Ленинградской области или Российской Федерации, и передаче такого имущества на ином праве пользования или в оперативное управление (хозяйственное ведение) муниципальных учреждений (предприятий) а также вовлечение в хозяйственный оборот муниципального имущества с применением индекса потребительских цен и поправочного коэффициента, отражающего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реальное поступление арендных платежей в прогнозируемом периоде и своевременность поступления начисленной арендной платы.</w:t>
      </w:r>
    </w:p>
    <w:p w:rsidR="00B844DF" w:rsidRPr="009B706F" w:rsidRDefault="00B844DF" w:rsidP="00B844D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Источники данных: заключенные на дату составления прогноза договоры аренды объектов муниципального нежилого фонда, графики платежей по заключенным договорам; данные по сверке арендных платежей; решения государственных и муниципальных органов о передаче имущества на другой уровень; Прогнозный план (программа) приватизации муниципального имущества; данные бухгалтерского учета о доходах от аренды недвижимого имущества; квартальные и годовые отчеты комитета.</w:t>
      </w:r>
      <w:proofErr w:type="gramEnd"/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Сбор задолженности прошлых лет рассчитан, исходя из среднего процента сбора такой задолженности за последние три года, который составляет 10,7%. Сбор текущих платежей рассчитан, исходя из среднего процента поступлений в предыдущие периоды, который составляет 91,6%.</w:t>
      </w:r>
    </w:p>
    <w:p w:rsidR="00B844DF" w:rsidRPr="009B706F" w:rsidRDefault="00B844DF" w:rsidP="00B844D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Сумма льготы по арендной плате может измениться в сторону уменьшения/увеличения в зависимости от исполнения арендаторами обязанности по внесению арендных платежей.</w:t>
      </w:r>
    </w:p>
    <w:p w:rsidR="00B844DF" w:rsidRPr="009B706F" w:rsidRDefault="00B844DF" w:rsidP="00B844D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Повышение сбора платежей возможно по причине погашения задолженности прошлых лет, проведения торгов на право заключения договоров аренды в отношении пустующих помещений, а также заключения договоров аренды на новый срок, арендная плата по которым устанавливается по рыночной стоимости. </w:t>
      </w:r>
    </w:p>
    <w:p w:rsidR="00B844DF" w:rsidRPr="009B706F" w:rsidRDefault="00B844DF" w:rsidP="00B844D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Вследствие продажи имущества на аукционе, а также в связи с продлением действия Федерального закона от 22.07.2008 № 159-ФЗ о  реализации преимущественного права выкупа арендуемого имущества субъектами малого и среднего предпринимательства, сумма доходов может уменьшиться.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Default="00B844DF" w:rsidP="00B844DF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lastRenderedPageBreak/>
        <w:t>2) Доходы от реализации иного имущества, находящегося в собственности городских округов, в части реализации основных средств по указанному имуществу.</w:t>
      </w:r>
    </w:p>
    <w:p w:rsidR="00B844DF" w:rsidRPr="009B706F" w:rsidRDefault="00B844DF" w:rsidP="004478FC">
      <w:pPr>
        <w:ind w:firstLine="567"/>
        <w:jc w:val="right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тыс. руб.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1783"/>
        <w:gridCol w:w="1663"/>
        <w:gridCol w:w="1475"/>
      </w:tblGrid>
      <w:tr w:rsidR="00B844DF" w:rsidRPr="009B706F" w:rsidTr="000E0582">
        <w:trPr>
          <w:trHeight w:val="279"/>
          <w:jc w:val="center"/>
        </w:trPr>
        <w:tc>
          <w:tcPr>
            <w:tcW w:w="4687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83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663" w:type="dxa"/>
            <w:shd w:val="clear" w:color="auto" w:fill="auto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75" w:type="dxa"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B844DF" w:rsidRPr="009B706F" w:rsidTr="00774920">
        <w:trPr>
          <w:trHeight w:val="1612"/>
          <w:jc w:val="center"/>
        </w:trPr>
        <w:tc>
          <w:tcPr>
            <w:tcW w:w="4687" w:type="dxa"/>
            <w:shd w:val="clear" w:color="auto" w:fill="auto"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округов, в части реализации основных средств по указанному имуществу (сумма платежа)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13 152,6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9 702,1</w:t>
            </w:r>
          </w:p>
        </w:tc>
        <w:tc>
          <w:tcPr>
            <w:tcW w:w="1475" w:type="dxa"/>
            <w:vAlign w:val="center"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8 069,5</w:t>
            </w:r>
          </w:p>
        </w:tc>
      </w:tr>
      <w:tr w:rsidR="00B844DF" w:rsidRPr="009B706F" w:rsidTr="00774920">
        <w:trPr>
          <w:trHeight w:val="1354"/>
          <w:jc w:val="center"/>
        </w:trPr>
        <w:tc>
          <w:tcPr>
            <w:tcW w:w="4687" w:type="dxa"/>
            <w:shd w:val="clear" w:color="auto" w:fill="auto"/>
            <w:vAlign w:val="center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округов, в части реализации основных средств по указанному имуществу (пени, проценты)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1 126,7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475" w:type="dxa"/>
            <w:vAlign w:val="center"/>
          </w:tcPr>
          <w:p w:rsidR="00B844DF" w:rsidRPr="009B706F" w:rsidRDefault="00B844DF" w:rsidP="00774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558,5</w:t>
            </w:r>
          </w:p>
        </w:tc>
      </w:tr>
      <w:tr w:rsidR="00B844DF" w:rsidRPr="009B706F" w:rsidTr="00774920">
        <w:trPr>
          <w:trHeight w:val="419"/>
          <w:jc w:val="center"/>
        </w:trPr>
        <w:tc>
          <w:tcPr>
            <w:tcW w:w="4687" w:type="dxa"/>
            <w:shd w:val="clear" w:color="auto" w:fill="auto"/>
            <w:vAlign w:val="center"/>
          </w:tcPr>
          <w:p w:rsidR="00B844DF" w:rsidRPr="009B706F" w:rsidRDefault="00B844DF" w:rsidP="00B844DF">
            <w:pPr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844DF" w:rsidRPr="009B706F" w:rsidRDefault="00B844DF" w:rsidP="007749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14 279,3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844DF" w:rsidRPr="009B706F" w:rsidRDefault="00B844DF" w:rsidP="007749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10 496,3</w:t>
            </w:r>
          </w:p>
        </w:tc>
        <w:tc>
          <w:tcPr>
            <w:tcW w:w="1475" w:type="dxa"/>
            <w:vAlign w:val="center"/>
          </w:tcPr>
          <w:p w:rsidR="00B844DF" w:rsidRPr="009B706F" w:rsidRDefault="00B844DF" w:rsidP="007749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8 628</w:t>
            </w:r>
          </w:p>
        </w:tc>
      </w:tr>
    </w:tbl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Прогноз доходов осуществляется методом прямого расчета.  Алгоритм определяется исходя из планируемой цены продажи объектов, включенных в Прогнозный план (программу) приватизации муниципального имущества, и заключенных  на дату составления прогноза договоров купли-продажи, в порядке, установленном Федеральным </w:t>
      </w:r>
      <w:hyperlink r:id="rId15" w:history="1">
        <w:r w:rsidRPr="009B706F">
          <w:rPr>
            <w:color w:val="000000" w:themeColor="text1"/>
            <w:sz w:val="24"/>
            <w:szCs w:val="24"/>
          </w:rPr>
          <w:t>законом</w:t>
        </w:r>
      </w:hyperlink>
      <w:r w:rsidRPr="009B706F">
        <w:rPr>
          <w:color w:val="000000" w:themeColor="text1"/>
          <w:sz w:val="24"/>
          <w:szCs w:val="24"/>
        </w:rPr>
        <w:t xml:space="preserve"> от 22.07.2008 № 159-ФЗ.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Прогноз доходов от продажи имущества на публичных торгах в </w:t>
      </w:r>
      <w:r w:rsidRPr="009B706F">
        <w:rPr>
          <w:bCs/>
          <w:color w:val="000000" w:themeColor="text1"/>
          <w:sz w:val="24"/>
          <w:szCs w:val="24"/>
        </w:rPr>
        <w:t>2024</w:t>
      </w:r>
      <w:r w:rsidRPr="009B706F">
        <w:rPr>
          <w:color w:val="000000" w:themeColor="text1"/>
          <w:sz w:val="24"/>
          <w:szCs w:val="24"/>
        </w:rPr>
        <w:t>-2026 гг. не представляется возможным ввиду отсутствия в Прогнозном плане (программе) приватизации объектов, подлежащих отчуждению на аукционе в указанные периоды. Предложения КУМИ по продаже формируются.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Сумма доходов может измениться в сторону увеличения/уменьшения: 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вследствие поступления заявлений арендаторов о реализации преимущественного права выкупа арендованного имущества в соответствии с Федеральным законом от 22.07.2008 № 159-ФЗ;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вследствие включения новых объектов для продажи на аукционе, в том числе по помещениям, в отношении которых неоднократно проводились процедуры по заключению договора аренды, но торги были признаны несостоявшимися;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вследствие исключения объектов из Прогнозного плана (программы) приватизации в связи с неоднократным признанием торгов </w:t>
      </w:r>
      <w:proofErr w:type="gramStart"/>
      <w:r w:rsidRPr="009B706F">
        <w:rPr>
          <w:color w:val="000000" w:themeColor="text1"/>
          <w:sz w:val="24"/>
          <w:szCs w:val="24"/>
        </w:rPr>
        <w:t>несостоявшимися</w:t>
      </w:r>
      <w:proofErr w:type="gramEnd"/>
      <w:r w:rsidRPr="009B706F">
        <w:rPr>
          <w:color w:val="000000" w:themeColor="text1"/>
          <w:sz w:val="24"/>
          <w:szCs w:val="24"/>
        </w:rPr>
        <w:t xml:space="preserve"> ввиду отсутствия заявок на участие в аукционе.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При этом</w:t>
      </w:r>
      <w:proofErr w:type="gramStart"/>
      <w:r w:rsidRPr="009B706F">
        <w:rPr>
          <w:color w:val="000000" w:themeColor="text1"/>
          <w:sz w:val="24"/>
          <w:szCs w:val="24"/>
        </w:rPr>
        <w:t>,</w:t>
      </w:r>
      <w:proofErr w:type="gramEnd"/>
      <w:r w:rsidRPr="009B706F">
        <w:rPr>
          <w:color w:val="000000" w:themeColor="text1"/>
          <w:sz w:val="24"/>
          <w:szCs w:val="24"/>
        </w:rPr>
        <w:t xml:space="preserve"> в случае принятия арендаторами решения о досрочном погашении цены продажи объекта в 2023 году, сумма доходов от реализации имущества по преимущественному праву выкупа в прогнозируемом периоде 2024-2026 гг. может уменьшиться.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2"/>
          <w:szCs w:val="22"/>
        </w:rPr>
      </w:pPr>
    </w:p>
    <w:p w:rsidR="00B844DF" w:rsidRPr="009B706F" w:rsidRDefault="00B844DF" w:rsidP="00B844DF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3) Доходы от продажи квартир, находящихся в собственности городских округов.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тыс. руб.</w:t>
      </w:r>
    </w:p>
    <w:tbl>
      <w:tblPr>
        <w:tblW w:w="96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2"/>
        <w:gridCol w:w="1433"/>
        <w:gridCol w:w="1290"/>
        <w:gridCol w:w="1290"/>
      </w:tblGrid>
      <w:tr w:rsidR="00B844DF" w:rsidRPr="009B706F" w:rsidTr="00443571">
        <w:trPr>
          <w:trHeight w:val="336"/>
        </w:trPr>
        <w:tc>
          <w:tcPr>
            <w:tcW w:w="5602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B844DF" w:rsidRPr="009B706F" w:rsidTr="00443571">
        <w:trPr>
          <w:trHeight w:val="657"/>
        </w:trPr>
        <w:tc>
          <w:tcPr>
            <w:tcW w:w="5602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округов (сумма платежа)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418,0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418,0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418,0</w:t>
            </w:r>
          </w:p>
        </w:tc>
      </w:tr>
      <w:tr w:rsidR="00B844DF" w:rsidRPr="009B706F" w:rsidTr="00443571">
        <w:trPr>
          <w:trHeight w:val="657"/>
        </w:trPr>
        <w:tc>
          <w:tcPr>
            <w:tcW w:w="5602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округов (пени, проценты)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33,1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21,3</w:t>
            </w:r>
          </w:p>
        </w:tc>
      </w:tr>
      <w:tr w:rsidR="00B844DF" w:rsidRPr="009B706F" w:rsidTr="00443571">
        <w:trPr>
          <w:trHeight w:val="336"/>
        </w:trPr>
        <w:tc>
          <w:tcPr>
            <w:tcW w:w="5602" w:type="dxa"/>
            <w:shd w:val="clear" w:color="auto" w:fill="auto"/>
            <w:vAlign w:val="bottom"/>
            <w:hideMark/>
          </w:tcPr>
          <w:p w:rsidR="00B844DF" w:rsidRPr="009B706F" w:rsidRDefault="00443571" w:rsidP="00B844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451,1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B844DF" w:rsidRPr="009B706F" w:rsidRDefault="00B844DF" w:rsidP="00B844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439,3</w:t>
            </w:r>
          </w:p>
        </w:tc>
      </w:tr>
    </w:tbl>
    <w:p w:rsidR="00B844DF" w:rsidRPr="009B706F" w:rsidRDefault="00B844DF" w:rsidP="00B844DF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доходов осуществляется методом прямого расчета.  Алгоритм определяется посредством суммирования основных платежей, установленных в соответствии с графиками платежей по договорам купли-продажи, действующим на момент  составления прогноза</w:t>
      </w:r>
      <w:r w:rsidRPr="009B706F">
        <w:rPr>
          <w:color w:val="000000" w:themeColor="text1"/>
          <w:sz w:val="22"/>
          <w:szCs w:val="22"/>
        </w:rPr>
        <w:t>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Расчет произведен по заключенным договорам купли-продажи жилых помещений с рассрочкой. 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Сумма доходов может быть увеличена в случае обращений новых заявителей о продаже комнат, квартир, долей в праве общей долевой собственности на жилые помещения, домовладения и т.п.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B706F">
        <w:rPr>
          <w:b/>
          <w:color w:val="000000" w:themeColor="text1"/>
          <w:sz w:val="24"/>
          <w:szCs w:val="24"/>
        </w:rPr>
        <w:t>4) Доходы, поступающие в порядке возмещения расходов, понесенных в связи с эксплуатацией имущества городских округов (сумма платежа)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тыс. руб.</w:t>
      </w:r>
    </w:p>
    <w:tbl>
      <w:tblPr>
        <w:tblW w:w="9378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05"/>
        <w:gridCol w:w="1417"/>
        <w:gridCol w:w="1203"/>
      </w:tblGrid>
      <w:tr w:rsidR="00B844DF" w:rsidRPr="009B706F" w:rsidTr="002A60D6">
        <w:trPr>
          <w:trHeight w:val="608"/>
          <w:jc w:val="center"/>
        </w:trPr>
        <w:tc>
          <w:tcPr>
            <w:tcW w:w="5353" w:type="dxa"/>
            <w:shd w:val="clear" w:color="auto" w:fill="auto"/>
            <w:vAlign w:val="center"/>
            <w:hideMark/>
          </w:tcPr>
          <w:p w:rsidR="00B844DF" w:rsidRPr="009B706F" w:rsidRDefault="00B844DF" w:rsidP="00521E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B844DF" w:rsidRPr="009B706F" w:rsidRDefault="00B844DF" w:rsidP="00521E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44DF" w:rsidRPr="009B706F" w:rsidRDefault="00B844DF" w:rsidP="00521E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03" w:type="dxa"/>
            <w:vAlign w:val="center"/>
          </w:tcPr>
          <w:p w:rsidR="00B844DF" w:rsidRPr="009B706F" w:rsidRDefault="00B844DF" w:rsidP="00521E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B844DF" w:rsidRPr="009B706F" w:rsidTr="002A60D6">
        <w:trPr>
          <w:trHeight w:val="1236"/>
          <w:jc w:val="center"/>
        </w:trPr>
        <w:tc>
          <w:tcPr>
            <w:tcW w:w="5353" w:type="dxa"/>
            <w:shd w:val="clear" w:color="auto" w:fill="auto"/>
            <w:vAlign w:val="center"/>
            <w:hideMark/>
          </w:tcPr>
          <w:p w:rsidR="00B844DF" w:rsidRPr="009B706F" w:rsidRDefault="00B844DF" w:rsidP="003166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(сумма платежа)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B844DF" w:rsidRPr="009B706F" w:rsidRDefault="00B844DF" w:rsidP="00521E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890,9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44DF" w:rsidRPr="009B706F" w:rsidRDefault="00B844DF" w:rsidP="00521E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926,5</w:t>
            </w:r>
          </w:p>
        </w:tc>
        <w:tc>
          <w:tcPr>
            <w:tcW w:w="1203" w:type="dxa"/>
            <w:vAlign w:val="center"/>
          </w:tcPr>
          <w:p w:rsidR="00B844DF" w:rsidRPr="009B706F" w:rsidRDefault="00B844DF" w:rsidP="00521E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963,6</w:t>
            </w:r>
          </w:p>
        </w:tc>
      </w:tr>
    </w:tbl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доходов осуществляется методом прямого расчета.  Алгоритм определяется исходя из суммы затрат на содержание и эксплуатацию объектов в соответствии с заключенными договорами, понесенных КУМИ в предыдущем году на содержание и эксплуатацию объектов, состоящих в казне муниципального образования, помещения в которых переданы в пользование третьим лицам, с применением прогнозируемого значения индекса потребительских цен.</w:t>
      </w:r>
    </w:p>
    <w:p w:rsidR="00B844DF" w:rsidRPr="009B706F" w:rsidRDefault="00B844DF" w:rsidP="00B844DF">
      <w:pPr>
        <w:tabs>
          <w:tab w:val="left" w:pos="284"/>
        </w:tabs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E02F89" w:rsidRDefault="00B844DF" w:rsidP="00E02F8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Доходы от продажи земельных участков, находящихся в муниципальной собственности</w:t>
      </w:r>
    </w:p>
    <w:p w:rsidR="00B844DF" w:rsidRPr="00E02F89" w:rsidRDefault="00B844DF" w:rsidP="00E02F89">
      <w:pPr>
        <w:pStyle w:val="ConsPlusNormal"/>
        <w:ind w:firstLine="5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тыс. руб</w:t>
      </w:r>
      <w:r w:rsidR="00C32A87"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46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1523"/>
        <w:gridCol w:w="1384"/>
        <w:gridCol w:w="1383"/>
      </w:tblGrid>
      <w:tr w:rsidR="00B844DF" w:rsidRPr="009B706F" w:rsidTr="002A60D6">
        <w:trPr>
          <w:trHeight w:val="424"/>
        </w:trPr>
        <w:tc>
          <w:tcPr>
            <w:tcW w:w="2614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847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769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2A60D6">
        <w:trPr>
          <w:trHeight w:val="1363"/>
        </w:trPr>
        <w:tc>
          <w:tcPr>
            <w:tcW w:w="2614" w:type="pct"/>
            <w:vAlign w:val="center"/>
          </w:tcPr>
          <w:p w:rsidR="00B844DF" w:rsidRPr="002A60D6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(основной платеж)</w:t>
            </w:r>
          </w:p>
        </w:tc>
        <w:tc>
          <w:tcPr>
            <w:tcW w:w="847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418,8</w:t>
            </w:r>
          </w:p>
        </w:tc>
        <w:tc>
          <w:tcPr>
            <w:tcW w:w="770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9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844DF" w:rsidRPr="009B706F" w:rsidTr="002A60D6">
        <w:trPr>
          <w:trHeight w:val="1933"/>
        </w:trPr>
        <w:tc>
          <w:tcPr>
            <w:tcW w:w="2614" w:type="pct"/>
            <w:vAlign w:val="center"/>
          </w:tcPr>
          <w:p w:rsidR="00B844DF" w:rsidRPr="002A60D6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(пени и проценты) Доходы от продажи муниципальных земельных участков (проценты)</w:t>
            </w:r>
          </w:p>
        </w:tc>
        <w:tc>
          <w:tcPr>
            <w:tcW w:w="847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770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9" w:type="pct"/>
            <w:vAlign w:val="center"/>
          </w:tcPr>
          <w:p w:rsidR="00B844DF" w:rsidRPr="009B706F" w:rsidRDefault="00B844DF" w:rsidP="00B844DF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B844DF" w:rsidRPr="009B706F" w:rsidTr="002A60D6">
        <w:trPr>
          <w:trHeight w:val="742"/>
        </w:trPr>
        <w:tc>
          <w:tcPr>
            <w:tcW w:w="2614" w:type="pct"/>
            <w:vAlign w:val="center"/>
          </w:tcPr>
          <w:p w:rsidR="00B844DF" w:rsidRPr="009B706F" w:rsidRDefault="00B844DF" w:rsidP="00C32A87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9B706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  <w:r w:rsidRPr="009B706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47" w:type="pct"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bCs/>
                <w:color w:val="000000" w:themeColor="text1"/>
                <w:sz w:val="24"/>
                <w:szCs w:val="24"/>
              </w:rPr>
              <w:t>464,2</w:t>
            </w:r>
          </w:p>
        </w:tc>
        <w:tc>
          <w:tcPr>
            <w:tcW w:w="770" w:type="pct"/>
            <w:vAlign w:val="center"/>
          </w:tcPr>
          <w:p w:rsidR="00B844DF" w:rsidRPr="009B706F" w:rsidRDefault="00B844DF" w:rsidP="00B844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69" w:type="pct"/>
            <w:vAlign w:val="center"/>
          </w:tcPr>
          <w:p w:rsidR="00B844DF" w:rsidRPr="009B706F" w:rsidRDefault="00B844DF" w:rsidP="00B844DF">
            <w:pPr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706F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Прогноз доходов осуществляется методом прямого расчета. Алгоритм определяется исходя из суммы основного платежа, установленных в соответствии с </w:t>
      </w:r>
      <w:r w:rsidRPr="009B706F">
        <w:rPr>
          <w:color w:val="000000" w:themeColor="text1"/>
          <w:szCs w:val="24"/>
        </w:rPr>
        <w:lastRenderedPageBreak/>
        <w:t xml:space="preserve">графиками платежей по договорам купли-продажи, заключенным в порядке, установленном Федеральным </w:t>
      </w:r>
      <w:hyperlink r:id="rId16" w:history="1">
        <w:r w:rsidRPr="009B706F">
          <w:rPr>
            <w:color w:val="000000" w:themeColor="text1"/>
            <w:szCs w:val="24"/>
          </w:rPr>
          <w:t>законом</w:t>
        </w:r>
      </w:hyperlink>
      <w:r w:rsidRPr="009B706F">
        <w:rPr>
          <w:color w:val="000000" w:themeColor="text1"/>
          <w:szCs w:val="24"/>
        </w:rPr>
        <w:t xml:space="preserve"> от 22.07.2008 № 159-ФЗ.</w:t>
      </w:r>
    </w:p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 xml:space="preserve">В 2024-2026 году поступление доходов не планируется, но может измениться в случае </w:t>
      </w:r>
      <w:proofErr w:type="gramStart"/>
      <w:r w:rsidRPr="009B706F">
        <w:rPr>
          <w:color w:val="000000" w:themeColor="text1"/>
          <w:szCs w:val="24"/>
        </w:rPr>
        <w:t>заключения договора купли-продажи объекта недвижимого имущества</w:t>
      </w:r>
      <w:proofErr w:type="gramEnd"/>
      <w:r w:rsidRPr="009B706F">
        <w:rPr>
          <w:color w:val="000000" w:themeColor="text1"/>
          <w:szCs w:val="24"/>
        </w:rPr>
        <w:t xml:space="preserve"> с земельным участком.</w:t>
      </w:r>
    </w:p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</w:p>
    <w:p w:rsidR="00B844DF" w:rsidRPr="009B706F" w:rsidRDefault="00B844DF" w:rsidP="00B844DF">
      <w:pPr>
        <w:pStyle w:val="a9"/>
        <w:keepNext/>
        <w:ind w:firstLine="567"/>
        <w:rPr>
          <w:b/>
          <w:color w:val="000000" w:themeColor="text1"/>
          <w:szCs w:val="24"/>
        </w:rPr>
      </w:pPr>
      <w:r w:rsidRPr="009B706F">
        <w:rPr>
          <w:b/>
          <w:color w:val="000000" w:themeColor="text1"/>
          <w:szCs w:val="24"/>
        </w:rPr>
        <w:t>6) Прогноз взыскания дебиторской задолженности, пени и штрафов.</w:t>
      </w:r>
    </w:p>
    <w:p w:rsidR="00B844DF" w:rsidRPr="009B706F" w:rsidRDefault="00B844DF" w:rsidP="00B844D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9B706F">
        <w:rPr>
          <w:rFonts w:ascii="Times New Roman" w:hAnsi="Times New Roman" w:cs="Times New Roman"/>
          <w:color w:val="000000" w:themeColor="text1"/>
        </w:rPr>
        <w:t>тыс. руб.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1607"/>
        <w:gridCol w:w="1607"/>
        <w:gridCol w:w="1605"/>
      </w:tblGrid>
      <w:tr w:rsidR="00B844DF" w:rsidRPr="009B706F" w:rsidTr="00E37C5E">
        <w:trPr>
          <w:trHeight w:val="442"/>
        </w:trPr>
        <w:tc>
          <w:tcPr>
            <w:tcW w:w="2421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860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860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859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E37C5E">
        <w:trPr>
          <w:trHeight w:val="822"/>
        </w:trPr>
        <w:tc>
          <w:tcPr>
            <w:tcW w:w="2421" w:type="pct"/>
            <w:vAlign w:val="center"/>
          </w:tcPr>
          <w:p w:rsidR="00B844DF" w:rsidRPr="009B706F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06F">
              <w:rPr>
                <w:rFonts w:ascii="Times New Roman" w:hAnsi="Times New Roman" w:cs="Times New Roman"/>
                <w:bCs/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860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860,4</w:t>
            </w:r>
          </w:p>
        </w:tc>
        <w:tc>
          <w:tcPr>
            <w:tcW w:w="860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bCs/>
                <w:color w:val="000000" w:themeColor="text1"/>
                <w:sz w:val="24"/>
                <w:szCs w:val="24"/>
              </w:rPr>
              <w:t>706,5</w:t>
            </w:r>
          </w:p>
        </w:tc>
        <w:tc>
          <w:tcPr>
            <w:tcW w:w="859" w:type="pct"/>
            <w:tcMar>
              <w:left w:w="57" w:type="dxa"/>
              <w:right w:w="57" w:type="dxa"/>
            </w:tcMar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557,6</w:t>
            </w:r>
          </w:p>
        </w:tc>
      </w:tr>
    </w:tbl>
    <w:p w:rsidR="00B844DF" w:rsidRPr="009B706F" w:rsidRDefault="00B844DF" w:rsidP="00B844DF">
      <w:pPr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Прогноз доходов осуществляется методом усреднения. Алгоритм определяется исходя из усреднения годовых объемов поступлений за предшествующие три года. </w:t>
      </w: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Прогноз доходов произведен в соответствии с Методикой прогнозирования поступлений в бюджет Сосновоборского городского округа доходов, администрируемых КУМИ Сосновоборского городского округа, утвержденной Распоряжением КУМИ от  14.10.2022 № 125-р.</w:t>
      </w:r>
    </w:p>
    <w:p w:rsidR="00B844DF" w:rsidRPr="009B706F" w:rsidRDefault="00B844DF" w:rsidP="00B844DF">
      <w:pPr>
        <w:ind w:firstLine="567"/>
        <w:jc w:val="both"/>
        <w:rPr>
          <w:color w:val="000000" w:themeColor="text1"/>
          <w:sz w:val="24"/>
          <w:szCs w:val="24"/>
        </w:rPr>
      </w:pPr>
    </w:p>
    <w:p w:rsidR="00B844DF" w:rsidRPr="009B706F" w:rsidRDefault="00E37C5E" w:rsidP="00E37C5E">
      <w:pPr>
        <w:pStyle w:val="aff2"/>
        <w:tabs>
          <w:tab w:val="left" w:pos="284"/>
        </w:tabs>
        <w:ind w:left="567"/>
        <w:jc w:val="both"/>
        <w:rPr>
          <w:b/>
          <w:color w:val="000000" w:themeColor="text1"/>
        </w:rPr>
      </w:pPr>
      <w:r w:rsidRPr="009B706F">
        <w:rPr>
          <w:b/>
          <w:color w:val="000000" w:themeColor="text1"/>
        </w:rPr>
        <w:t>7)</w:t>
      </w:r>
      <w:r w:rsidR="00B844DF" w:rsidRPr="009B706F">
        <w:rPr>
          <w:b/>
          <w:color w:val="000000" w:themeColor="text1"/>
        </w:rPr>
        <w:t>Доходы, получаемые в виде арендной платы за земельные участки КБК - 003 111 050 12 04 1000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6"/>
        <w:gridCol w:w="1323"/>
        <w:gridCol w:w="1321"/>
        <w:gridCol w:w="1355"/>
      </w:tblGrid>
      <w:tr w:rsidR="00B844DF" w:rsidRPr="009B706F" w:rsidTr="0043229E">
        <w:trPr>
          <w:trHeight w:val="407"/>
        </w:trPr>
        <w:tc>
          <w:tcPr>
            <w:tcW w:w="2890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698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697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715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43229E">
        <w:trPr>
          <w:trHeight w:val="744"/>
        </w:trPr>
        <w:tc>
          <w:tcPr>
            <w:tcW w:w="2890" w:type="pct"/>
            <w:vAlign w:val="center"/>
          </w:tcPr>
          <w:p w:rsidR="00B844DF" w:rsidRPr="009B706F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706F">
              <w:rPr>
                <w:rFonts w:ascii="Times New Roman" w:hAnsi="Times New Roman" w:cs="Times New Roman"/>
                <w:color w:val="000000" w:themeColor="text1"/>
              </w:rPr>
              <w:t>КБК - 003 111 050 12 04 1000 120 «Доходы, получаемые в виде арендной платы за земельные участки, государственная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(арендная плата, включая перерасчеты, недоимку и задолженность)»</w:t>
            </w:r>
            <w:proofErr w:type="gramEnd"/>
          </w:p>
        </w:tc>
        <w:tc>
          <w:tcPr>
            <w:tcW w:w="698" w:type="pct"/>
            <w:tcMar>
              <w:left w:w="57" w:type="dxa"/>
              <w:right w:w="57" w:type="dxa"/>
            </w:tcMar>
            <w:vAlign w:val="center"/>
          </w:tcPr>
          <w:p w:rsidR="00B844DF" w:rsidRPr="00AF2A59" w:rsidRDefault="00B844DF" w:rsidP="0043229E">
            <w:pPr>
              <w:rPr>
                <w:color w:val="000000" w:themeColor="text1"/>
                <w:sz w:val="24"/>
                <w:szCs w:val="24"/>
              </w:rPr>
            </w:pPr>
            <w:r w:rsidRPr="00AF2A59">
              <w:rPr>
                <w:color w:val="000000" w:themeColor="text1"/>
                <w:sz w:val="24"/>
                <w:szCs w:val="24"/>
              </w:rPr>
              <w:t>126680545</w:t>
            </w:r>
          </w:p>
        </w:tc>
        <w:tc>
          <w:tcPr>
            <w:tcW w:w="697" w:type="pct"/>
            <w:vAlign w:val="center"/>
          </w:tcPr>
          <w:p w:rsidR="00B844DF" w:rsidRPr="00AF2A59" w:rsidRDefault="00B844DF" w:rsidP="0043229E">
            <w:pPr>
              <w:rPr>
                <w:color w:val="000000" w:themeColor="text1"/>
                <w:sz w:val="24"/>
                <w:szCs w:val="24"/>
              </w:rPr>
            </w:pPr>
            <w:r w:rsidRPr="00AF2A59">
              <w:rPr>
                <w:color w:val="000000" w:themeColor="text1"/>
                <w:sz w:val="24"/>
                <w:szCs w:val="24"/>
              </w:rPr>
              <w:t>126579338</w:t>
            </w:r>
          </w:p>
        </w:tc>
        <w:tc>
          <w:tcPr>
            <w:tcW w:w="715" w:type="pct"/>
            <w:vAlign w:val="center"/>
          </w:tcPr>
          <w:p w:rsidR="00B844DF" w:rsidRPr="00AF2A59" w:rsidRDefault="00B844DF" w:rsidP="00AF2A59">
            <w:pPr>
              <w:ind w:left="-148" w:firstLine="148"/>
              <w:rPr>
                <w:color w:val="000000" w:themeColor="text1"/>
                <w:sz w:val="24"/>
                <w:szCs w:val="24"/>
              </w:rPr>
            </w:pPr>
            <w:r w:rsidRPr="00AF2A59">
              <w:rPr>
                <w:color w:val="000000" w:themeColor="text1"/>
                <w:sz w:val="24"/>
                <w:szCs w:val="24"/>
              </w:rPr>
              <w:t>130870377</w:t>
            </w:r>
          </w:p>
        </w:tc>
      </w:tr>
    </w:tbl>
    <w:p w:rsidR="00B844DF" w:rsidRPr="009B706F" w:rsidRDefault="00B844DF" w:rsidP="00B8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844DF" w:rsidRPr="009B706F" w:rsidRDefault="00B844DF" w:rsidP="00B844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Расчет прогнозируемых доходов произведен с учетом имеющихся данных о сумме начислений по действующим в 2023 договорам аренды, прогнозируемых суммах выпадающих доходов в связи с окончанием арендных отношений, применяя показатель уровня собираемости арендной платы за предыдущие три года 2020-2022 (98%) и уровень инфляции, применяемый в соответствии постановлением Правительства Ленинградской области от 08.12.2022 № 904 «Об определении уровня инфляции, применяемого для индексирования размера</w:t>
      </w:r>
      <w:proofErr w:type="gramEnd"/>
      <w:r w:rsidRPr="009B706F">
        <w:rPr>
          <w:color w:val="000000" w:themeColor="text1"/>
          <w:sz w:val="24"/>
          <w:szCs w:val="24"/>
        </w:rPr>
        <w:t xml:space="preserve">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на 2023 год», к базовой ставке арендной платы в 2023 (5,5 %).</w:t>
      </w:r>
    </w:p>
    <w:p w:rsidR="00B844DF" w:rsidRPr="009B706F" w:rsidRDefault="00B844DF" w:rsidP="00B8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 дохода от арендной платы за использование земельных участков в 2023 по сравнению с 2024 связано с тем, что в 2023 прекращены (и будут прекращены) арендные отношения с арендаторами земельных участков по причинам окончания строительства на земельных участках (ИП Макарчук А., Фонд защиты прав граждан - участников долевого строительства Ленинградской области).</w:t>
      </w:r>
    </w:p>
    <w:p w:rsidR="00B844DF" w:rsidRPr="009B706F" w:rsidRDefault="00B844DF" w:rsidP="00B844DF">
      <w:pPr>
        <w:pStyle w:val="ConsPlusNormal"/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4DF" w:rsidRPr="009B706F" w:rsidRDefault="00E37C5E" w:rsidP="00E37C5E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</w:t>
      </w:r>
      <w:r w:rsidR="00B844DF" w:rsidRPr="009B7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Доходы, получаемые в виде арендной платы за земельные участки КБК 003 111 050 24 04 1000 120</w:t>
      </w:r>
    </w:p>
    <w:p w:rsidR="00B844DF" w:rsidRPr="009B706F" w:rsidRDefault="00B844DF" w:rsidP="00B844DF">
      <w:pPr>
        <w:pStyle w:val="ConsPlusNormal"/>
        <w:ind w:left="567" w:firstLine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1307"/>
        <w:gridCol w:w="1305"/>
        <w:gridCol w:w="1445"/>
      </w:tblGrid>
      <w:tr w:rsidR="00B844DF" w:rsidRPr="009B706F" w:rsidTr="00B844DF">
        <w:tc>
          <w:tcPr>
            <w:tcW w:w="2880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lastRenderedPageBreak/>
              <w:t>Показатели</w:t>
            </w:r>
          </w:p>
        </w:tc>
        <w:tc>
          <w:tcPr>
            <w:tcW w:w="683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682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755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B844DF">
        <w:trPr>
          <w:trHeight w:val="713"/>
        </w:trPr>
        <w:tc>
          <w:tcPr>
            <w:tcW w:w="2880" w:type="pct"/>
            <w:vAlign w:val="center"/>
          </w:tcPr>
          <w:p w:rsidR="00B844DF" w:rsidRPr="009B706F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706F">
              <w:rPr>
                <w:rFonts w:ascii="Times New Roman" w:hAnsi="Times New Roman" w:cs="Times New Roman"/>
                <w:color w:val="000000" w:themeColor="text1"/>
              </w:rPr>
              <w:t>КБК -  003 111 050 24 04 1000 120 «Доходы,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(арендная плата, включая перерасчеты, недоимку и задолженность)»</w:t>
            </w:r>
            <w:proofErr w:type="gramEnd"/>
          </w:p>
        </w:tc>
        <w:tc>
          <w:tcPr>
            <w:tcW w:w="683" w:type="pct"/>
            <w:tcMar>
              <w:left w:w="57" w:type="dxa"/>
              <w:right w:w="57" w:type="dxa"/>
            </w:tcMar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1 361 202</w:t>
            </w:r>
          </w:p>
        </w:tc>
        <w:tc>
          <w:tcPr>
            <w:tcW w:w="682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1 361 202</w:t>
            </w:r>
          </w:p>
        </w:tc>
        <w:tc>
          <w:tcPr>
            <w:tcW w:w="755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1 361 202</w:t>
            </w:r>
          </w:p>
        </w:tc>
      </w:tr>
    </w:tbl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</w:p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Расчет прогнозируемых доходов по КБК произведен исходя их усредненного объема поступлений за 3 последних года (2020-2022):</w:t>
      </w:r>
    </w:p>
    <w:p w:rsidR="00B844DF" w:rsidRPr="009B706F" w:rsidRDefault="009A54D4" w:rsidP="00B844DF">
      <w:pPr>
        <w:pStyle w:val="41"/>
        <w:shd w:val="clear" w:color="auto" w:fill="auto"/>
        <w:spacing w:before="0"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848877+1562722+1672007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B844DF" w:rsidRPr="009B706F">
        <w:rPr>
          <w:color w:val="000000" w:themeColor="text1"/>
          <w:sz w:val="24"/>
          <w:szCs w:val="24"/>
        </w:rPr>
        <w:t>=1361202</w:t>
      </w: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2"/>
          <w:szCs w:val="22"/>
        </w:rPr>
        <w:t>Источник данных: данные бухгалтерского учета о поступлениях доходов от аренды земельных участков.</w:t>
      </w:r>
    </w:p>
    <w:p w:rsidR="00B844DF" w:rsidRPr="009B706F" w:rsidRDefault="00B844DF" w:rsidP="00B844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B844DF" w:rsidRPr="009B706F" w:rsidRDefault="00B844DF" w:rsidP="00B844D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9) Доходы от продажи земельных участков КБК – 003 114 060 12 04 1000 430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1307"/>
        <w:gridCol w:w="1305"/>
        <w:gridCol w:w="1445"/>
      </w:tblGrid>
      <w:tr w:rsidR="00B844DF" w:rsidRPr="009B706F" w:rsidTr="00B844DF">
        <w:tc>
          <w:tcPr>
            <w:tcW w:w="2880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683" w:type="pct"/>
            <w:tcMar>
              <w:left w:w="57" w:type="dxa"/>
              <w:right w:w="57" w:type="dxa"/>
            </w:tcMar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2024</w:t>
            </w:r>
          </w:p>
        </w:tc>
        <w:tc>
          <w:tcPr>
            <w:tcW w:w="682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2025</w:t>
            </w:r>
          </w:p>
        </w:tc>
        <w:tc>
          <w:tcPr>
            <w:tcW w:w="755" w:type="pct"/>
          </w:tcPr>
          <w:p w:rsidR="00B844DF" w:rsidRPr="009B706F" w:rsidRDefault="00B844DF" w:rsidP="00B844DF">
            <w:pPr>
              <w:pStyle w:val="a9"/>
              <w:keepNext/>
              <w:spacing w:before="60" w:after="6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B706F">
              <w:rPr>
                <w:b/>
                <w:bCs/>
                <w:color w:val="000000" w:themeColor="text1"/>
                <w:szCs w:val="24"/>
              </w:rPr>
              <w:t>2026</w:t>
            </w:r>
          </w:p>
        </w:tc>
      </w:tr>
      <w:tr w:rsidR="00B844DF" w:rsidRPr="009B706F" w:rsidTr="00B844DF">
        <w:trPr>
          <w:trHeight w:val="713"/>
        </w:trPr>
        <w:tc>
          <w:tcPr>
            <w:tcW w:w="2880" w:type="pct"/>
            <w:vAlign w:val="center"/>
          </w:tcPr>
          <w:p w:rsidR="00B844DF" w:rsidRPr="009B706F" w:rsidRDefault="00B844DF" w:rsidP="00B844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06F">
              <w:rPr>
                <w:rFonts w:ascii="Times New Roman" w:hAnsi="Times New Roman" w:cs="Times New Roman"/>
                <w:color w:val="000000" w:themeColor="text1"/>
              </w:rPr>
              <w:t xml:space="preserve">КБК – 003 114 060 12 04 1000 430 «Доходы от продажи земельных участков, государственная собственность на которые не </w:t>
            </w:r>
            <w:proofErr w:type="gramStart"/>
            <w:r w:rsidRPr="009B706F">
              <w:rPr>
                <w:rFonts w:ascii="Times New Roman" w:hAnsi="Times New Roman" w:cs="Times New Roman"/>
                <w:color w:val="000000" w:themeColor="text1"/>
              </w:rPr>
              <w:t>разграничена и которые расположены</w:t>
            </w:r>
            <w:proofErr w:type="gramEnd"/>
            <w:r w:rsidRPr="009B706F">
              <w:rPr>
                <w:rFonts w:ascii="Times New Roman" w:hAnsi="Times New Roman" w:cs="Times New Roman"/>
                <w:color w:val="000000" w:themeColor="text1"/>
              </w:rPr>
              <w:t xml:space="preserve"> в границах городских округов (основной платеж)»</w:t>
            </w:r>
          </w:p>
        </w:tc>
        <w:tc>
          <w:tcPr>
            <w:tcW w:w="683" w:type="pct"/>
            <w:tcMar>
              <w:left w:w="57" w:type="dxa"/>
              <w:right w:w="57" w:type="dxa"/>
            </w:tcMar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16 732 561</w:t>
            </w:r>
          </w:p>
        </w:tc>
        <w:tc>
          <w:tcPr>
            <w:tcW w:w="682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16 732 561</w:t>
            </w:r>
          </w:p>
        </w:tc>
        <w:tc>
          <w:tcPr>
            <w:tcW w:w="755" w:type="pct"/>
            <w:vAlign w:val="center"/>
          </w:tcPr>
          <w:p w:rsidR="00B844DF" w:rsidRPr="009B706F" w:rsidRDefault="00B844DF" w:rsidP="00B844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06F">
              <w:rPr>
                <w:color w:val="000000" w:themeColor="text1"/>
                <w:sz w:val="24"/>
                <w:szCs w:val="24"/>
              </w:rPr>
              <w:t>16 732 561</w:t>
            </w:r>
          </w:p>
        </w:tc>
      </w:tr>
    </w:tbl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</w:p>
    <w:p w:rsidR="00B844DF" w:rsidRPr="009B706F" w:rsidRDefault="00B844DF" w:rsidP="00B844DF">
      <w:pPr>
        <w:pStyle w:val="a9"/>
        <w:keepNext/>
        <w:ind w:firstLine="709"/>
        <w:rPr>
          <w:color w:val="000000" w:themeColor="text1"/>
          <w:szCs w:val="24"/>
        </w:rPr>
      </w:pPr>
      <w:r w:rsidRPr="009B706F">
        <w:rPr>
          <w:color w:val="000000" w:themeColor="text1"/>
          <w:szCs w:val="24"/>
        </w:rPr>
        <w:t>Расчет прогнозируемых доходов по КБК произведен исходя их усредненного объема поступлений за 3 последних года (2020-2022):</w:t>
      </w:r>
    </w:p>
    <w:p w:rsidR="00B844DF" w:rsidRPr="009B706F" w:rsidRDefault="009A54D4" w:rsidP="00B844DF">
      <w:pPr>
        <w:pStyle w:val="41"/>
        <w:shd w:val="clear" w:color="auto" w:fill="auto"/>
        <w:spacing w:before="0"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11875648+15303841+23018194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B844DF" w:rsidRPr="009B706F">
        <w:rPr>
          <w:color w:val="000000" w:themeColor="text1"/>
          <w:sz w:val="24"/>
          <w:szCs w:val="24"/>
        </w:rPr>
        <w:t>= 16 732 561</w:t>
      </w:r>
    </w:p>
    <w:p w:rsidR="00B844DF" w:rsidRPr="009B706F" w:rsidRDefault="00B844DF" w:rsidP="00B844DF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2"/>
          <w:szCs w:val="22"/>
        </w:rPr>
        <w:t>Источник данных: данные бухгалтерского учета о поступлениях доходов от продажи земельных участков.</w:t>
      </w:r>
    </w:p>
    <w:p w:rsidR="00623F8E" w:rsidRPr="009B706F" w:rsidRDefault="00623F8E" w:rsidP="00623F8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623F8E" w:rsidRPr="009B706F" w:rsidRDefault="00623F8E" w:rsidP="00623F8E">
      <w:pPr>
        <w:pStyle w:val="2"/>
        <w:rPr>
          <w:color w:val="000000" w:themeColor="text1"/>
          <w:szCs w:val="24"/>
        </w:rPr>
      </w:pPr>
      <w:bookmarkStart w:id="47" w:name="_Toc424304184"/>
      <w:bookmarkStart w:id="48" w:name="_Toc146701982"/>
      <w:bookmarkEnd w:id="3"/>
      <w:r w:rsidRPr="009B706F">
        <w:rPr>
          <w:color w:val="000000" w:themeColor="text1"/>
          <w:szCs w:val="24"/>
        </w:rPr>
        <w:t>2.12. Природопользование и экологическая безопасность</w:t>
      </w:r>
      <w:bookmarkEnd w:id="47"/>
      <w:bookmarkEnd w:id="48"/>
    </w:p>
    <w:p w:rsidR="00623F8E" w:rsidRPr="009B706F" w:rsidRDefault="00623F8E" w:rsidP="00623F8E">
      <w:pPr>
        <w:pStyle w:val="21"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pStyle w:val="21"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Ожидаемые итоги 2023 года.</w:t>
      </w:r>
    </w:p>
    <w:p w:rsidR="009722FC" w:rsidRPr="009B706F" w:rsidRDefault="009722FC" w:rsidP="009722FC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2023 году ожидается решение следующих вопросов в сфере природопользования, охраны окружающей среды и экологической безопасности:</w:t>
      </w:r>
    </w:p>
    <w:p w:rsidR="009722FC" w:rsidRPr="009B706F" w:rsidRDefault="009722FC" w:rsidP="009722FC">
      <w:pPr>
        <w:ind w:firstLine="680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проводится согласование создания мест (площадок) накопления твердых коммунальных отходов на территории муниципального образования Сосновоборский городской округ Ленинградской области.</w:t>
      </w:r>
    </w:p>
    <w:p w:rsidR="009722FC" w:rsidRPr="009B706F" w:rsidRDefault="009722FC" w:rsidP="009722F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Осуществлены мероприятия по охране окружающей среды на территории Сосновоборского городского округа в рамках муниципальной программы «Городское хозяйство на 2014-2024 годы», утвержденной постановлением администрации Сосновоборского городского округа от 27.11.2013 № 2904 (с изменениями). </w:t>
      </w:r>
      <w:proofErr w:type="gramStart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 и выполняется муниципальный контракт № 0145300000123000128 от 29.05.2023 с ИП Кириленко Н.А. на «Оказание услуг по охране и защите зон зеленых насаждений на территории муниципального образования Сосновоборский городской округ» на сумму 625 000 рублей, в рамках которого выполнены запланированные мероприятия: уход за минерализованными полосами зон зеленых насаждений, снос сухостойных, ветровальных и аварийных зеленых насаждений, очистка зон зеленых насаждений от захламления</w:t>
      </w:r>
      <w:proofErr w:type="gramEnd"/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механическая  расчистка береговой зоны в районе водозаборных площадок, восстановление и реконструкция зелёных насаждений. В 2023 году завершится проектирование локальных очистных сооружений на ливневых выпусках № 5 и № 6. В </w:t>
      </w:r>
      <w:r w:rsidRPr="009B70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2024 году запланировано строительство противопожарного проезда в районе садоводства «Балтика» (намечаемый исполнитель - отдел капитального строительства).</w:t>
      </w:r>
    </w:p>
    <w:p w:rsidR="009722FC" w:rsidRPr="009B706F" w:rsidRDefault="009722FC" w:rsidP="009722FC">
      <w:pPr>
        <w:ind w:firstLine="708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Поддерживается раздел «Экология» на официальном сайте Сосновоборского городского округа.</w:t>
      </w:r>
    </w:p>
    <w:p w:rsidR="00F1059E" w:rsidRPr="009B706F" w:rsidRDefault="00F1059E" w:rsidP="009722FC">
      <w:pPr>
        <w:pStyle w:val="21"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</w:p>
    <w:p w:rsidR="009722FC" w:rsidRPr="009B706F" w:rsidRDefault="009722FC" w:rsidP="009722FC">
      <w:pPr>
        <w:pStyle w:val="21"/>
        <w:spacing w:after="0" w:line="240" w:lineRule="auto"/>
        <w:ind w:left="0" w:firstLine="709"/>
        <w:rPr>
          <w:b/>
          <w:bCs/>
          <w:color w:val="000000" w:themeColor="text1"/>
          <w:sz w:val="24"/>
          <w:szCs w:val="24"/>
        </w:rPr>
      </w:pPr>
      <w:r w:rsidRPr="009B706F">
        <w:rPr>
          <w:b/>
          <w:bCs/>
          <w:color w:val="000000" w:themeColor="text1"/>
          <w:sz w:val="24"/>
          <w:szCs w:val="24"/>
        </w:rPr>
        <w:t>Прогноз на 2024-2026 годы.</w:t>
      </w:r>
    </w:p>
    <w:p w:rsidR="009722FC" w:rsidRPr="009B706F" w:rsidRDefault="009722FC" w:rsidP="009722FC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 xml:space="preserve">В целях соблюдения природоохранного законодательства, рационального использования природных ресурсов, сохранения и улучшения качества окружающей природной среды, осуществления принципов ресурсосбережения, обеспечения экологической безопасности (защита от возможного негативного воздействия выбросов и сбросов промышленных предприятий, загрязнения окружающей среды), а также в соответствии с Указом Президента Российской Федерации от 07.05.2018 № 204 и компетенцией органов местного самоуправления городского округа должны быть решены следующие задачи: </w:t>
      </w:r>
      <w:proofErr w:type="gramEnd"/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706F">
        <w:rPr>
          <w:color w:val="000000" w:themeColor="text1"/>
          <w:sz w:val="24"/>
          <w:szCs w:val="24"/>
        </w:rPr>
        <w:t>- осуществить проектирование и строительство резервного подземного водоисточника с учетом строительства замещающих мощностей (Ленинградская АЭС-2) на территории Сосновоборского городского округа;</w:t>
      </w:r>
      <w:proofErr w:type="gramEnd"/>
    </w:p>
    <w:p w:rsidR="009722FC" w:rsidRPr="009B706F" w:rsidRDefault="009722FC" w:rsidP="009722FC">
      <w:pPr>
        <w:ind w:firstLine="567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содействовать в осуществлении работ по рекультивации территории закрытой городской свалки в районе Ракопежи, переданной ЛОГКУ «Центр Ленинградской области по организации деятельности по обращению с отходами» в постоянное (бессрочное) пользование;</w:t>
      </w:r>
    </w:p>
    <w:p w:rsidR="009722FC" w:rsidRPr="009B706F" w:rsidRDefault="009722FC" w:rsidP="009722F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принимать участие в реализации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>реформы в области обращения с твердыми коммунальными отходами в Ленинградской области</w:t>
      </w:r>
      <w:r w:rsidRPr="009B706F">
        <w:rPr>
          <w:rStyle w:val="30"/>
          <w:rFonts w:eastAsiaTheme="majorEastAsia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B706F">
        <w:rPr>
          <w:color w:val="000000" w:themeColor="text1"/>
          <w:sz w:val="24"/>
          <w:szCs w:val="24"/>
          <w:shd w:val="clear" w:color="auto" w:fill="FFFFFF"/>
        </w:rPr>
        <w:t xml:space="preserve">за организацию которой, а именно сбора, транспортирования, обработки и утилизации отвечает региональный оператор по обращению с твердыми коммунальными </w:t>
      </w:r>
      <w:r w:rsidRPr="009B706F">
        <w:rPr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B706F">
        <w:rPr>
          <w:rStyle w:val="aff7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АО «Управляющая компания по обращению с отходами Ленинградской области»</w:t>
      </w:r>
      <w:r w:rsidRPr="009B706F">
        <w:rPr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содействовать индивидуальным предпринимателям, юридическим лицам, в результате хозяйственной и (или) иной деятельности, которых образуются отходы I и II классов опасности обеспечивать их безопасное обращение;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создавать условия по привлечению инвестиций в решение проблем обращения с вторичными ресурсами;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 xml:space="preserve">- осуществлять взаимодействие с Комитетом по природным ресурсам Ленинградской области по очистке реки Глуховка, реки Коваши и озера Калищенское; 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осуществить проектирование и строительство объектов очистки ливневых стоков с территории города на всех выпусках в водные объекты;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выполнять мероприятия по охране окружающей среды в массивах зеленых насаждений Сосновоборского городского округа;</w:t>
      </w:r>
    </w:p>
    <w:p w:rsidR="009722FC" w:rsidRPr="009B706F" w:rsidRDefault="009722FC" w:rsidP="009722FC">
      <w:pPr>
        <w:ind w:firstLine="709"/>
        <w:jc w:val="both"/>
        <w:rPr>
          <w:color w:val="000000" w:themeColor="text1"/>
          <w:sz w:val="24"/>
          <w:szCs w:val="24"/>
        </w:rPr>
      </w:pPr>
      <w:r w:rsidRPr="009B706F">
        <w:rPr>
          <w:color w:val="000000" w:themeColor="text1"/>
          <w:sz w:val="24"/>
          <w:szCs w:val="24"/>
        </w:rPr>
        <w:t>- содействовать  информированию и экологическому воспитанию и образованию населения Сосновоборского городского округа.</w:t>
      </w:r>
    </w:p>
    <w:tbl>
      <w:tblPr>
        <w:tblW w:w="9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11"/>
        <w:gridCol w:w="4369"/>
      </w:tblGrid>
      <w:tr w:rsidR="009722FC" w:rsidRPr="009B706F" w:rsidTr="00122DBA">
        <w:trPr>
          <w:trHeight w:val="495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933440">
            <w:pPr>
              <w:pStyle w:val="ab"/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Основные проблемы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933440">
            <w:pPr>
              <w:pStyle w:val="ab"/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Предполагаемые пути решения</w:t>
            </w:r>
          </w:p>
        </w:tc>
      </w:tr>
      <w:tr w:rsidR="009722FC" w:rsidRPr="009B706F" w:rsidTr="00122DBA">
        <w:trPr>
          <w:trHeight w:val="1973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122DBA">
            <w:pPr>
              <w:pStyle w:val="ab"/>
              <w:ind w:left="0" w:right="-250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1. В части водоснабжения: недостаточные объемы и качество вод незащищенного поверхностного источника водоснабжения – река Систа. Требование законодательства РФ о необходимости иметь защищенный подземный источник хозяйственно-питьевого водоснабжения.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122DBA">
            <w:pPr>
              <w:pStyle w:val="ab"/>
              <w:ind w:left="0" w:right="-250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Проектирование и строительство системы водоснабжения из подземного источника за счет средств на строительство Ленинградской АЭС-2 и бюджета Ленинградской области.</w:t>
            </w:r>
          </w:p>
        </w:tc>
      </w:tr>
      <w:tr w:rsidR="009722FC" w:rsidRPr="009B706F" w:rsidTr="00122DBA">
        <w:trPr>
          <w:trHeight w:val="916"/>
        </w:trPr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122DBA">
            <w:pPr>
              <w:pStyle w:val="ab"/>
              <w:ind w:left="0" w:right="-250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2. В части организации очистки ливневых стоков: отсутствует очистка ливневых стоков.</w:t>
            </w:r>
          </w:p>
        </w:tc>
        <w:tc>
          <w:tcPr>
            <w:tcW w:w="4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FC" w:rsidRPr="00122DBA" w:rsidRDefault="009722FC" w:rsidP="00122DBA">
            <w:pPr>
              <w:pStyle w:val="ab"/>
              <w:ind w:left="0" w:right="-250"/>
              <w:rPr>
                <w:b/>
                <w:color w:val="000000" w:themeColor="text1"/>
                <w:sz w:val="24"/>
                <w:szCs w:val="24"/>
              </w:rPr>
            </w:pPr>
            <w:r w:rsidRPr="00122DBA">
              <w:rPr>
                <w:color w:val="000000" w:themeColor="text1"/>
                <w:sz w:val="24"/>
                <w:szCs w:val="24"/>
              </w:rPr>
              <w:t> Проектирование и строительство локальных очистных сооружений на всех ливневых выпусках с территории города.</w:t>
            </w:r>
          </w:p>
        </w:tc>
      </w:tr>
    </w:tbl>
    <w:p w:rsidR="009716CF" w:rsidRPr="009B706F" w:rsidRDefault="009716CF" w:rsidP="00574F92">
      <w:pPr>
        <w:rPr>
          <w:color w:val="000000" w:themeColor="text1"/>
          <w:sz w:val="24"/>
        </w:rPr>
      </w:pPr>
      <w:bookmarkStart w:id="49" w:name="_GoBack"/>
      <w:bookmarkEnd w:id="49"/>
    </w:p>
    <w:sectPr w:rsidR="009716CF" w:rsidRPr="009B706F" w:rsidSect="003938E2">
      <w:headerReference w:type="default" r:id="rId1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42" w:rsidRDefault="00846042" w:rsidP="00623F8E">
      <w:r>
        <w:separator/>
      </w:r>
    </w:p>
  </w:endnote>
  <w:endnote w:type="continuationSeparator" w:id="0">
    <w:p w:rsidR="00846042" w:rsidRDefault="00846042" w:rsidP="0062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2438"/>
      <w:docPartObj>
        <w:docPartGallery w:val="Page Numbers (Bottom of Page)"/>
        <w:docPartUnique/>
      </w:docPartObj>
    </w:sdtPr>
    <w:sdtContent>
      <w:p w:rsidR="00001DAF" w:rsidRDefault="009A54D4">
        <w:pPr>
          <w:pStyle w:val="a5"/>
          <w:jc w:val="right"/>
        </w:pPr>
        <w:r>
          <w:rPr>
            <w:noProof/>
          </w:rPr>
          <w:fldChar w:fldCharType="begin"/>
        </w:r>
        <w:r w:rsidR="00001D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6F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01DAF" w:rsidRDefault="00001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42" w:rsidRDefault="00846042" w:rsidP="00623F8E">
      <w:r>
        <w:separator/>
      </w:r>
    </w:p>
  </w:footnote>
  <w:footnote w:type="continuationSeparator" w:id="0">
    <w:p w:rsidR="00846042" w:rsidRDefault="00846042" w:rsidP="0062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F" w:rsidRDefault="00001D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F" w:rsidRDefault="00001D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6C"/>
    <w:multiLevelType w:val="hybridMultilevel"/>
    <w:tmpl w:val="CE149040"/>
    <w:lvl w:ilvl="0" w:tplc="E6803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60D93"/>
    <w:multiLevelType w:val="hybridMultilevel"/>
    <w:tmpl w:val="68E485F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BBB3492"/>
    <w:multiLevelType w:val="hybridMultilevel"/>
    <w:tmpl w:val="7C3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2792"/>
    <w:multiLevelType w:val="hybridMultilevel"/>
    <w:tmpl w:val="CDB429DE"/>
    <w:lvl w:ilvl="0" w:tplc="960A963E">
      <w:start w:val="1"/>
      <w:numFmt w:val="decimal"/>
      <w:pStyle w:val="030"/>
      <w:lvlText w:val="%1."/>
      <w:lvlJc w:val="left"/>
      <w:pPr>
        <w:tabs>
          <w:tab w:val="num" w:pos="-360"/>
        </w:tabs>
        <w:ind w:left="-475" w:hanging="245"/>
      </w:pPr>
      <w:rPr>
        <w:rFonts w:ascii="Book Antiqua" w:eastAsia="Times New Roman" w:hAnsi="Book Antiqua" w:cs="Times New Roman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0901A16"/>
    <w:multiLevelType w:val="hybridMultilevel"/>
    <w:tmpl w:val="DC9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299D"/>
    <w:multiLevelType w:val="hybridMultilevel"/>
    <w:tmpl w:val="2B2C8252"/>
    <w:lvl w:ilvl="0" w:tplc="29608FA4">
      <w:start w:val="8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7E20148"/>
    <w:multiLevelType w:val="hybridMultilevel"/>
    <w:tmpl w:val="91E0D538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0580"/>
    <w:multiLevelType w:val="hybridMultilevel"/>
    <w:tmpl w:val="247624A8"/>
    <w:lvl w:ilvl="0" w:tplc="FA72A2D4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7477DAA"/>
    <w:multiLevelType w:val="hybridMultilevel"/>
    <w:tmpl w:val="5B286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6A7E74"/>
    <w:multiLevelType w:val="hybridMultilevel"/>
    <w:tmpl w:val="93940AAC"/>
    <w:lvl w:ilvl="0" w:tplc="D6AE806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3326F1"/>
    <w:multiLevelType w:val="hybridMultilevel"/>
    <w:tmpl w:val="4DD2E38C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412BB"/>
    <w:multiLevelType w:val="hybridMultilevel"/>
    <w:tmpl w:val="AB86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47496"/>
    <w:multiLevelType w:val="hybridMultilevel"/>
    <w:tmpl w:val="D9648790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0583A"/>
    <w:multiLevelType w:val="hybridMultilevel"/>
    <w:tmpl w:val="48E83AB2"/>
    <w:lvl w:ilvl="0" w:tplc="8EEEA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163ABF"/>
    <w:multiLevelType w:val="hybridMultilevel"/>
    <w:tmpl w:val="239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555A"/>
    <w:multiLevelType w:val="hybridMultilevel"/>
    <w:tmpl w:val="4CFA61E6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A1984"/>
    <w:multiLevelType w:val="multilevel"/>
    <w:tmpl w:val="0634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782842"/>
    <w:multiLevelType w:val="hybridMultilevel"/>
    <w:tmpl w:val="6A7EF26C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9070D9"/>
    <w:multiLevelType w:val="hybridMultilevel"/>
    <w:tmpl w:val="18BC47F0"/>
    <w:lvl w:ilvl="0" w:tplc="5E1247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B61D9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2B97"/>
    <w:multiLevelType w:val="hybridMultilevel"/>
    <w:tmpl w:val="AE544620"/>
    <w:lvl w:ilvl="0" w:tplc="CDFE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555B9"/>
    <w:multiLevelType w:val="hybridMultilevel"/>
    <w:tmpl w:val="ACB67220"/>
    <w:lvl w:ilvl="0" w:tplc="D1FA1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5F10"/>
    <w:multiLevelType w:val="hybridMultilevel"/>
    <w:tmpl w:val="57ACB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84EB5"/>
    <w:multiLevelType w:val="hybridMultilevel"/>
    <w:tmpl w:val="34CAA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37337"/>
    <w:multiLevelType w:val="hybridMultilevel"/>
    <w:tmpl w:val="31C00CA4"/>
    <w:lvl w:ilvl="0" w:tplc="7252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05CB9"/>
    <w:multiLevelType w:val="hybridMultilevel"/>
    <w:tmpl w:val="DBD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009FD"/>
    <w:multiLevelType w:val="hybridMultilevel"/>
    <w:tmpl w:val="D1763BCE"/>
    <w:lvl w:ilvl="0" w:tplc="2A42ACA6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C1466A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E1478"/>
    <w:multiLevelType w:val="hybridMultilevel"/>
    <w:tmpl w:val="74F4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43CF5"/>
    <w:multiLevelType w:val="hybridMultilevel"/>
    <w:tmpl w:val="FA74E8D2"/>
    <w:lvl w:ilvl="0" w:tplc="0C3A90D6">
      <w:start w:val="6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7"/>
  </w:num>
  <w:num w:numId="5">
    <w:abstractNumId w:val="27"/>
  </w:num>
  <w:num w:numId="6">
    <w:abstractNumId w:val="4"/>
  </w:num>
  <w:num w:numId="7">
    <w:abstractNumId w:val="14"/>
  </w:num>
  <w:num w:numId="8">
    <w:abstractNumId w:val="28"/>
  </w:num>
  <w:num w:numId="9">
    <w:abstractNumId w:val="13"/>
  </w:num>
  <w:num w:numId="10">
    <w:abstractNumId w:val="17"/>
  </w:num>
  <w:num w:numId="11">
    <w:abstractNumId w:val="30"/>
  </w:num>
  <w:num w:numId="12">
    <w:abstractNumId w:val="0"/>
  </w:num>
  <w:num w:numId="13">
    <w:abstractNumId w:val="32"/>
  </w:num>
  <w:num w:numId="14">
    <w:abstractNumId w:val="22"/>
  </w:num>
  <w:num w:numId="15">
    <w:abstractNumId w:val="10"/>
  </w:num>
  <w:num w:numId="16">
    <w:abstractNumId w:val="9"/>
  </w:num>
  <w:num w:numId="17">
    <w:abstractNumId w:val="26"/>
  </w:num>
  <w:num w:numId="18">
    <w:abstractNumId w:val="2"/>
  </w:num>
  <w:num w:numId="19">
    <w:abstractNumId w:val="25"/>
  </w:num>
  <w:num w:numId="20">
    <w:abstractNumId w:val="24"/>
  </w:num>
  <w:num w:numId="21">
    <w:abstractNumId w:val="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18"/>
  </w:num>
  <w:num w:numId="27">
    <w:abstractNumId w:val="20"/>
  </w:num>
  <w:num w:numId="28">
    <w:abstractNumId w:val="12"/>
  </w:num>
  <w:num w:numId="29">
    <w:abstractNumId w:val="6"/>
  </w:num>
  <w:num w:numId="30">
    <w:abstractNumId w:val="15"/>
  </w:num>
  <w:num w:numId="31">
    <w:abstractNumId w:val="31"/>
  </w:num>
  <w:num w:numId="32">
    <w:abstractNumId w:val="5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0eacbc-1a6f-4693-89b8-2fecf55963a5"/>
  </w:docVars>
  <w:rsids>
    <w:rsidRoot w:val="00623F8E"/>
    <w:rsid w:val="00001DAF"/>
    <w:rsid w:val="00003661"/>
    <w:rsid w:val="000049EE"/>
    <w:rsid w:val="00004C55"/>
    <w:rsid w:val="000230E3"/>
    <w:rsid w:val="00026CDC"/>
    <w:rsid w:val="00032969"/>
    <w:rsid w:val="00046AA9"/>
    <w:rsid w:val="00057AB4"/>
    <w:rsid w:val="00061FBC"/>
    <w:rsid w:val="00071E44"/>
    <w:rsid w:val="00075985"/>
    <w:rsid w:val="000946DF"/>
    <w:rsid w:val="000B0B5B"/>
    <w:rsid w:val="000B2FEF"/>
    <w:rsid w:val="000B5172"/>
    <w:rsid w:val="000C54B6"/>
    <w:rsid w:val="000D3A9E"/>
    <w:rsid w:val="000D3D5E"/>
    <w:rsid w:val="000D4034"/>
    <w:rsid w:val="000D77EB"/>
    <w:rsid w:val="000E0582"/>
    <w:rsid w:val="000E1C12"/>
    <w:rsid w:val="000E54F9"/>
    <w:rsid w:val="000F26AA"/>
    <w:rsid w:val="0010172D"/>
    <w:rsid w:val="00102704"/>
    <w:rsid w:val="00103884"/>
    <w:rsid w:val="00111663"/>
    <w:rsid w:val="00113A4D"/>
    <w:rsid w:val="00116523"/>
    <w:rsid w:val="0012068F"/>
    <w:rsid w:val="001206DB"/>
    <w:rsid w:val="00122DBA"/>
    <w:rsid w:val="00123731"/>
    <w:rsid w:val="00124ABE"/>
    <w:rsid w:val="00135205"/>
    <w:rsid w:val="00136DB9"/>
    <w:rsid w:val="00137482"/>
    <w:rsid w:val="001378A7"/>
    <w:rsid w:val="001379C4"/>
    <w:rsid w:val="00140AC8"/>
    <w:rsid w:val="0014354D"/>
    <w:rsid w:val="0014767F"/>
    <w:rsid w:val="00151C31"/>
    <w:rsid w:val="00152546"/>
    <w:rsid w:val="00157557"/>
    <w:rsid w:val="001639F5"/>
    <w:rsid w:val="00172D73"/>
    <w:rsid w:val="00175952"/>
    <w:rsid w:val="00177EE0"/>
    <w:rsid w:val="00182CC2"/>
    <w:rsid w:val="00182CE8"/>
    <w:rsid w:val="00183065"/>
    <w:rsid w:val="001A707D"/>
    <w:rsid w:val="001A730F"/>
    <w:rsid w:val="001A7D95"/>
    <w:rsid w:val="001B1123"/>
    <w:rsid w:val="001B6260"/>
    <w:rsid w:val="001C18C8"/>
    <w:rsid w:val="001C22D3"/>
    <w:rsid w:val="001C26E0"/>
    <w:rsid w:val="001D0766"/>
    <w:rsid w:val="001D1B78"/>
    <w:rsid w:val="001F377C"/>
    <w:rsid w:val="001F51A0"/>
    <w:rsid w:val="0020573A"/>
    <w:rsid w:val="00206081"/>
    <w:rsid w:val="00206E8A"/>
    <w:rsid w:val="00207A5B"/>
    <w:rsid w:val="00210722"/>
    <w:rsid w:val="00222A92"/>
    <w:rsid w:val="00222B38"/>
    <w:rsid w:val="00225C31"/>
    <w:rsid w:val="00230A71"/>
    <w:rsid w:val="00234B1A"/>
    <w:rsid w:val="002352AB"/>
    <w:rsid w:val="002437C5"/>
    <w:rsid w:val="0024572C"/>
    <w:rsid w:val="0025090D"/>
    <w:rsid w:val="002524D1"/>
    <w:rsid w:val="00254588"/>
    <w:rsid w:val="0026212B"/>
    <w:rsid w:val="00265BA5"/>
    <w:rsid w:val="002707EE"/>
    <w:rsid w:val="00277DBE"/>
    <w:rsid w:val="002801D1"/>
    <w:rsid w:val="00284BEA"/>
    <w:rsid w:val="00295548"/>
    <w:rsid w:val="002A5468"/>
    <w:rsid w:val="002A60D6"/>
    <w:rsid w:val="002B0FAC"/>
    <w:rsid w:val="002B360C"/>
    <w:rsid w:val="002B5CAE"/>
    <w:rsid w:val="002B666D"/>
    <w:rsid w:val="002C1921"/>
    <w:rsid w:val="002C3CAB"/>
    <w:rsid w:val="002C40DC"/>
    <w:rsid w:val="002D660F"/>
    <w:rsid w:val="002E03AF"/>
    <w:rsid w:val="002E24E2"/>
    <w:rsid w:val="002F08AA"/>
    <w:rsid w:val="002F5928"/>
    <w:rsid w:val="003023D2"/>
    <w:rsid w:val="003046CE"/>
    <w:rsid w:val="0030590B"/>
    <w:rsid w:val="00307003"/>
    <w:rsid w:val="00307DA2"/>
    <w:rsid w:val="003135E2"/>
    <w:rsid w:val="00316684"/>
    <w:rsid w:val="00321D49"/>
    <w:rsid w:val="00325614"/>
    <w:rsid w:val="00330D58"/>
    <w:rsid w:val="00333280"/>
    <w:rsid w:val="00334F2F"/>
    <w:rsid w:val="00335AE0"/>
    <w:rsid w:val="00344061"/>
    <w:rsid w:val="003457FE"/>
    <w:rsid w:val="00350109"/>
    <w:rsid w:val="00356254"/>
    <w:rsid w:val="003627B2"/>
    <w:rsid w:val="00366845"/>
    <w:rsid w:val="003669CE"/>
    <w:rsid w:val="00367FAD"/>
    <w:rsid w:val="0037109C"/>
    <w:rsid w:val="0037439D"/>
    <w:rsid w:val="00381F0D"/>
    <w:rsid w:val="00383673"/>
    <w:rsid w:val="003938E2"/>
    <w:rsid w:val="00393B28"/>
    <w:rsid w:val="003A4AFC"/>
    <w:rsid w:val="003B24AF"/>
    <w:rsid w:val="003B6065"/>
    <w:rsid w:val="003C073C"/>
    <w:rsid w:val="003C09E6"/>
    <w:rsid w:val="003C0D56"/>
    <w:rsid w:val="003C3230"/>
    <w:rsid w:val="003C4698"/>
    <w:rsid w:val="003C4AD1"/>
    <w:rsid w:val="003D0111"/>
    <w:rsid w:val="003D05AE"/>
    <w:rsid w:val="003D5E43"/>
    <w:rsid w:val="003E0770"/>
    <w:rsid w:val="003E6CAD"/>
    <w:rsid w:val="003F0629"/>
    <w:rsid w:val="003F494D"/>
    <w:rsid w:val="004035FE"/>
    <w:rsid w:val="0040422C"/>
    <w:rsid w:val="00404C6C"/>
    <w:rsid w:val="004132CA"/>
    <w:rsid w:val="00422424"/>
    <w:rsid w:val="004224B3"/>
    <w:rsid w:val="00422AA7"/>
    <w:rsid w:val="0043229E"/>
    <w:rsid w:val="00433B24"/>
    <w:rsid w:val="00434322"/>
    <w:rsid w:val="0043757C"/>
    <w:rsid w:val="00441312"/>
    <w:rsid w:val="00443571"/>
    <w:rsid w:val="00444F51"/>
    <w:rsid w:val="004478FC"/>
    <w:rsid w:val="00450D48"/>
    <w:rsid w:val="004635CF"/>
    <w:rsid w:val="004655DA"/>
    <w:rsid w:val="004675E7"/>
    <w:rsid w:val="00470202"/>
    <w:rsid w:val="00470D2D"/>
    <w:rsid w:val="004737C4"/>
    <w:rsid w:val="00493ADE"/>
    <w:rsid w:val="00497349"/>
    <w:rsid w:val="004A288E"/>
    <w:rsid w:val="004A5599"/>
    <w:rsid w:val="004B1064"/>
    <w:rsid w:val="004B2B24"/>
    <w:rsid w:val="004B7344"/>
    <w:rsid w:val="004C77BB"/>
    <w:rsid w:val="004D16EA"/>
    <w:rsid w:val="004D48F8"/>
    <w:rsid w:val="004E4035"/>
    <w:rsid w:val="004E678C"/>
    <w:rsid w:val="004F23C7"/>
    <w:rsid w:val="004F4405"/>
    <w:rsid w:val="00501B8C"/>
    <w:rsid w:val="00502B04"/>
    <w:rsid w:val="00503118"/>
    <w:rsid w:val="00503E7D"/>
    <w:rsid w:val="00506621"/>
    <w:rsid w:val="00515AAE"/>
    <w:rsid w:val="00521827"/>
    <w:rsid w:val="00521E6B"/>
    <w:rsid w:val="005226E5"/>
    <w:rsid w:val="00527093"/>
    <w:rsid w:val="00527CCB"/>
    <w:rsid w:val="00530840"/>
    <w:rsid w:val="005425F4"/>
    <w:rsid w:val="0054582B"/>
    <w:rsid w:val="00545858"/>
    <w:rsid w:val="0054739C"/>
    <w:rsid w:val="00547C77"/>
    <w:rsid w:val="00547F7A"/>
    <w:rsid w:val="005521C7"/>
    <w:rsid w:val="00565363"/>
    <w:rsid w:val="005670FB"/>
    <w:rsid w:val="00567CD0"/>
    <w:rsid w:val="00570A96"/>
    <w:rsid w:val="00572243"/>
    <w:rsid w:val="00574F92"/>
    <w:rsid w:val="00575C94"/>
    <w:rsid w:val="00581341"/>
    <w:rsid w:val="005876EF"/>
    <w:rsid w:val="00593A59"/>
    <w:rsid w:val="00593C63"/>
    <w:rsid w:val="00595AEF"/>
    <w:rsid w:val="00596C83"/>
    <w:rsid w:val="00597EFD"/>
    <w:rsid w:val="005A076C"/>
    <w:rsid w:val="005A2C26"/>
    <w:rsid w:val="005A396D"/>
    <w:rsid w:val="005A3BC9"/>
    <w:rsid w:val="005A51CA"/>
    <w:rsid w:val="005A69F1"/>
    <w:rsid w:val="005B1935"/>
    <w:rsid w:val="005B1B7B"/>
    <w:rsid w:val="005B1DDC"/>
    <w:rsid w:val="005B5930"/>
    <w:rsid w:val="005C14DF"/>
    <w:rsid w:val="005C2494"/>
    <w:rsid w:val="005D0180"/>
    <w:rsid w:val="005D22AC"/>
    <w:rsid w:val="005D3B58"/>
    <w:rsid w:val="005E09AF"/>
    <w:rsid w:val="005E1865"/>
    <w:rsid w:val="005F22CE"/>
    <w:rsid w:val="005F4485"/>
    <w:rsid w:val="00600C62"/>
    <w:rsid w:val="00604133"/>
    <w:rsid w:val="00605BB2"/>
    <w:rsid w:val="00607DF2"/>
    <w:rsid w:val="00610640"/>
    <w:rsid w:val="00612D85"/>
    <w:rsid w:val="00614015"/>
    <w:rsid w:val="00623F8E"/>
    <w:rsid w:val="00632AC8"/>
    <w:rsid w:val="006359AD"/>
    <w:rsid w:val="00643A5C"/>
    <w:rsid w:val="00645D77"/>
    <w:rsid w:val="00651627"/>
    <w:rsid w:val="0065584E"/>
    <w:rsid w:val="006617C3"/>
    <w:rsid w:val="00661BD5"/>
    <w:rsid w:val="006639B1"/>
    <w:rsid w:val="0067221A"/>
    <w:rsid w:val="0067391A"/>
    <w:rsid w:val="006749B7"/>
    <w:rsid w:val="00675C6F"/>
    <w:rsid w:val="00677421"/>
    <w:rsid w:val="00680886"/>
    <w:rsid w:val="00681B84"/>
    <w:rsid w:val="00683392"/>
    <w:rsid w:val="006840C9"/>
    <w:rsid w:val="00684320"/>
    <w:rsid w:val="00687DC3"/>
    <w:rsid w:val="006978FF"/>
    <w:rsid w:val="00697CCC"/>
    <w:rsid w:val="006A474E"/>
    <w:rsid w:val="006A4E13"/>
    <w:rsid w:val="006A73C5"/>
    <w:rsid w:val="006A7A3E"/>
    <w:rsid w:val="006B0AA5"/>
    <w:rsid w:val="006B0F68"/>
    <w:rsid w:val="006B1D5B"/>
    <w:rsid w:val="006B400D"/>
    <w:rsid w:val="006B54E1"/>
    <w:rsid w:val="006C1F60"/>
    <w:rsid w:val="006D3233"/>
    <w:rsid w:val="006E1A67"/>
    <w:rsid w:val="006F0A76"/>
    <w:rsid w:val="006F2C51"/>
    <w:rsid w:val="006F3886"/>
    <w:rsid w:val="00707CDA"/>
    <w:rsid w:val="00712BE1"/>
    <w:rsid w:val="007158B7"/>
    <w:rsid w:val="0071788D"/>
    <w:rsid w:val="0072145D"/>
    <w:rsid w:val="007222FE"/>
    <w:rsid w:val="00723994"/>
    <w:rsid w:val="00723B7C"/>
    <w:rsid w:val="00727012"/>
    <w:rsid w:val="00730E3B"/>
    <w:rsid w:val="007355A9"/>
    <w:rsid w:val="007362DD"/>
    <w:rsid w:val="00736AF1"/>
    <w:rsid w:val="00740555"/>
    <w:rsid w:val="00742246"/>
    <w:rsid w:val="00746E2C"/>
    <w:rsid w:val="00756354"/>
    <w:rsid w:val="0075735D"/>
    <w:rsid w:val="007575A3"/>
    <w:rsid w:val="00766982"/>
    <w:rsid w:val="00774920"/>
    <w:rsid w:val="00784938"/>
    <w:rsid w:val="00786572"/>
    <w:rsid w:val="0079004A"/>
    <w:rsid w:val="007901EE"/>
    <w:rsid w:val="007957DF"/>
    <w:rsid w:val="007963EA"/>
    <w:rsid w:val="007A446A"/>
    <w:rsid w:val="007A54EC"/>
    <w:rsid w:val="007A6EE3"/>
    <w:rsid w:val="007A770F"/>
    <w:rsid w:val="007B2BB7"/>
    <w:rsid w:val="007B4447"/>
    <w:rsid w:val="007C4A56"/>
    <w:rsid w:val="007D3AE3"/>
    <w:rsid w:val="007D56AF"/>
    <w:rsid w:val="007D77ED"/>
    <w:rsid w:val="007E0067"/>
    <w:rsid w:val="007E321A"/>
    <w:rsid w:val="007E70F7"/>
    <w:rsid w:val="007F4587"/>
    <w:rsid w:val="007F7E9C"/>
    <w:rsid w:val="00805F1E"/>
    <w:rsid w:val="008074EE"/>
    <w:rsid w:val="008078CB"/>
    <w:rsid w:val="00821021"/>
    <w:rsid w:val="008228EF"/>
    <w:rsid w:val="0082346D"/>
    <w:rsid w:val="00824664"/>
    <w:rsid w:val="00836141"/>
    <w:rsid w:val="0084000B"/>
    <w:rsid w:val="00841D58"/>
    <w:rsid w:val="00846042"/>
    <w:rsid w:val="00852732"/>
    <w:rsid w:val="008554B1"/>
    <w:rsid w:val="0086142F"/>
    <w:rsid w:val="008633FC"/>
    <w:rsid w:val="00865B53"/>
    <w:rsid w:val="0086752F"/>
    <w:rsid w:val="0088303D"/>
    <w:rsid w:val="008913E5"/>
    <w:rsid w:val="0089150D"/>
    <w:rsid w:val="00891655"/>
    <w:rsid w:val="00891F14"/>
    <w:rsid w:val="00893297"/>
    <w:rsid w:val="008938B3"/>
    <w:rsid w:val="008950E4"/>
    <w:rsid w:val="008966BE"/>
    <w:rsid w:val="008A5D9C"/>
    <w:rsid w:val="008A73E9"/>
    <w:rsid w:val="008B336A"/>
    <w:rsid w:val="008B74AE"/>
    <w:rsid w:val="008C560F"/>
    <w:rsid w:val="008D33EF"/>
    <w:rsid w:val="008D7255"/>
    <w:rsid w:val="008D787C"/>
    <w:rsid w:val="008E14B0"/>
    <w:rsid w:val="008E31C2"/>
    <w:rsid w:val="008E3411"/>
    <w:rsid w:val="008E6448"/>
    <w:rsid w:val="008F16A3"/>
    <w:rsid w:val="008F2045"/>
    <w:rsid w:val="008F6FA6"/>
    <w:rsid w:val="009002A9"/>
    <w:rsid w:val="0090681B"/>
    <w:rsid w:val="00911E52"/>
    <w:rsid w:val="00917BF1"/>
    <w:rsid w:val="00920C8D"/>
    <w:rsid w:val="00932882"/>
    <w:rsid w:val="00933440"/>
    <w:rsid w:val="00941FC4"/>
    <w:rsid w:val="00943491"/>
    <w:rsid w:val="009452A6"/>
    <w:rsid w:val="00947445"/>
    <w:rsid w:val="00951FB9"/>
    <w:rsid w:val="00954A49"/>
    <w:rsid w:val="00965960"/>
    <w:rsid w:val="009716CF"/>
    <w:rsid w:val="00971E36"/>
    <w:rsid w:val="009722FC"/>
    <w:rsid w:val="00973345"/>
    <w:rsid w:val="00975FF6"/>
    <w:rsid w:val="00982BE2"/>
    <w:rsid w:val="009837BB"/>
    <w:rsid w:val="0098408B"/>
    <w:rsid w:val="0098669F"/>
    <w:rsid w:val="00986B56"/>
    <w:rsid w:val="009A0130"/>
    <w:rsid w:val="009A33C7"/>
    <w:rsid w:val="009A54D4"/>
    <w:rsid w:val="009A5656"/>
    <w:rsid w:val="009A57D4"/>
    <w:rsid w:val="009A7C32"/>
    <w:rsid w:val="009B250A"/>
    <w:rsid w:val="009B2906"/>
    <w:rsid w:val="009B5442"/>
    <w:rsid w:val="009B706F"/>
    <w:rsid w:val="009B7601"/>
    <w:rsid w:val="009C0DD1"/>
    <w:rsid w:val="009C21FC"/>
    <w:rsid w:val="009C288F"/>
    <w:rsid w:val="009C79B9"/>
    <w:rsid w:val="009D5A5C"/>
    <w:rsid w:val="009E1D5B"/>
    <w:rsid w:val="009E2C1E"/>
    <w:rsid w:val="009E5F7F"/>
    <w:rsid w:val="009F343E"/>
    <w:rsid w:val="009F39DF"/>
    <w:rsid w:val="009F3D19"/>
    <w:rsid w:val="00A10E06"/>
    <w:rsid w:val="00A17FCC"/>
    <w:rsid w:val="00A22E13"/>
    <w:rsid w:val="00A25CFD"/>
    <w:rsid w:val="00A26A49"/>
    <w:rsid w:val="00A2737C"/>
    <w:rsid w:val="00A3440B"/>
    <w:rsid w:val="00A42DE7"/>
    <w:rsid w:val="00A6045E"/>
    <w:rsid w:val="00A60AF3"/>
    <w:rsid w:val="00A61965"/>
    <w:rsid w:val="00A62D89"/>
    <w:rsid w:val="00A7376E"/>
    <w:rsid w:val="00A73C48"/>
    <w:rsid w:val="00A75E56"/>
    <w:rsid w:val="00A76B49"/>
    <w:rsid w:val="00A907ED"/>
    <w:rsid w:val="00A90AB7"/>
    <w:rsid w:val="00A94C82"/>
    <w:rsid w:val="00AA0CEE"/>
    <w:rsid w:val="00AA10E6"/>
    <w:rsid w:val="00AA1779"/>
    <w:rsid w:val="00AA3615"/>
    <w:rsid w:val="00AA7E02"/>
    <w:rsid w:val="00AB42D8"/>
    <w:rsid w:val="00AC69F5"/>
    <w:rsid w:val="00AC76E3"/>
    <w:rsid w:val="00AD7C31"/>
    <w:rsid w:val="00AD7F32"/>
    <w:rsid w:val="00AF1CB9"/>
    <w:rsid w:val="00AF2A59"/>
    <w:rsid w:val="00AF6F22"/>
    <w:rsid w:val="00B03DC4"/>
    <w:rsid w:val="00B04C74"/>
    <w:rsid w:val="00B10B54"/>
    <w:rsid w:val="00B1178C"/>
    <w:rsid w:val="00B1380E"/>
    <w:rsid w:val="00B13F52"/>
    <w:rsid w:val="00B22300"/>
    <w:rsid w:val="00B2349F"/>
    <w:rsid w:val="00B272A3"/>
    <w:rsid w:val="00B36526"/>
    <w:rsid w:val="00B41A13"/>
    <w:rsid w:val="00B46CE2"/>
    <w:rsid w:val="00B4704C"/>
    <w:rsid w:val="00B4728B"/>
    <w:rsid w:val="00B51A96"/>
    <w:rsid w:val="00B51AF8"/>
    <w:rsid w:val="00B57C22"/>
    <w:rsid w:val="00B655AB"/>
    <w:rsid w:val="00B7281E"/>
    <w:rsid w:val="00B77280"/>
    <w:rsid w:val="00B774FA"/>
    <w:rsid w:val="00B8053E"/>
    <w:rsid w:val="00B81BAC"/>
    <w:rsid w:val="00B844DF"/>
    <w:rsid w:val="00B87CFB"/>
    <w:rsid w:val="00B908DA"/>
    <w:rsid w:val="00B90CC7"/>
    <w:rsid w:val="00B91A1B"/>
    <w:rsid w:val="00B9421C"/>
    <w:rsid w:val="00BC0DCA"/>
    <w:rsid w:val="00BC62EF"/>
    <w:rsid w:val="00BD3474"/>
    <w:rsid w:val="00BD5A48"/>
    <w:rsid w:val="00BE11B1"/>
    <w:rsid w:val="00BE1301"/>
    <w:rsid w:val="00BE3E7E"/>
    <w:rsid w:val="00BE4387"/>
    <w:rsid w:val="00BF45AB"/>
    <w:rsid w:val="00BF46BD"/>
    <w:rsid w:val="00C00019"/>
    <w:rsid w:val="00C02824"/>
    <w:rsid w:val="00C06573"/>
    <w:rsid w:val="00C122D0"/>
    <w:rsid w:val="00C161D0"/>
    <w:rsid w:val="00C21D9D"/>
    <w:rsid w:val="00C234DB"/>
    <w:rsid w:val="00C32A87"/>
    <w:rsid w:val="00C34F0D"/>
    <w:rsid w:val="00C36464"/>
    <w:rsid w:val="00C36BD0"/>
    <w:rsid w:val="00C376CD"/>
    <w:rsid w:val="00C44785"/>
    <w:rsid w:val="00C45E78"/>
    <w:rsid w:val="00C61DDC"/>
    <w:rsid w:val="00C67E2C"/>
    <w:rsid w:val="00C746EA"/>
    <w:rsid w:val="00C872F2"/>
    <w:rsid w:val="00C90755"/>
    <w:rsid w:val="00C94CD3"/>
    <w:rsid w:val="00C96D26"/>
    <w:rsid w:val="00CB4287"/>
    <w:rsid w:val="00CB4AB8"/>
    <w:rsid w:val="00CC6781"/>
    <w:rsid w:val="00CD0739"/>
    <w:rsid w:val="00CD2109"/>
    <w:rsid w:val="00CD36C9"/>
    <w:rsid w:val="00CE19B4"/>
    <w:rsid w:val="00CE2E9C"/>
    <w:rsid w:val="00CF09E7"/>
    <w:rsid w:val="00CF44EE"/>
    <w:rsid w:val="00CF55FD"/>
    <w:rsid w:val="00D01E8B"/>
    <w:rsid w:val="00D02197"/>
    <w:rsid w:val="00D056A1"/>
    <w:rsid w:val="00D15F00"/>
    <w:rsid w:val="00D172FB"/>
    <w:rsid w:val="00D2090E"/>
    <w:rsid w:val="00D21D25"/>
    <w:rsid w:val="00D257E2"/>
    <w:rsid w:val="00D33B5B"/>
    <w:rsid w:val="00D340BD"/>
    <w:rsid w:val="00D436F4"/>
    <w:rsid w:val="00D47131"/>
    <w:rsid w:val="00D509DF"/>
    <w:rsid w:val="00D6009D"/>
    <w:rsid w:val="00D71842"/>
    <w:rsid w:val="00D72BA6"/>
    <w:rsid w:val="00D75E60"/>
    <w:rsid w:val="00D76029"/>
    <w:rsid w:val="00D94C07"/>
    <w:rsid w:val="00D9550F"/>
    <w:rsid w:val="00D960EC"/>
    <w:rsid w:val="00D971C5"/>
    <w:rsid w:val="00DA1D56"/>
    <w:rsid w:val="00DA2610"/>
    <w:rsid w:val="00DA5A23"/>
    <w:rsid w:val="00DA632E"/>
    <w:rsid w:val="00DA72CC"/>
    <w:rsid w:val="00DA7842"/>
    <w:rsid w:val="00DB6983"/>
    <w:rsid w:val="00DC4C99"/>
    <w:rsid w:val="00DC5E3F"/>
    <w:rsid w:val="00DD063F"/>
    <w:rsid w:val="00DE2782"/>
    <w:rsid w:val="00DF1DAF"/>
    <w:rsid w:val="00DF3F0E"/>
    <w:rsid w:val="00E0084C"/>
    <w:rsid w:val="00E02F89"/>
    <w:rsid w:val="00E047A5"/>
    <w:rsid w:val="00E22D69"/>
    <w:rsid w:val="00E3035D"/>
    <w:rsid w:val="00E30882"/>
    <w:rsid w:val="00E32BEF"/>
    <w:rsid w:val="00E35456"/>
    <w:rsid w:val="00E37C5E"/>
    <w:rsid w:val="00E4356E"/>
    <w:rsid w:val="00E47A52"/>
    <w:rsid w:val="00E60B82"/>
    <w:rsid w:val="00E60E2E"/>
    <w:rsid w:val="00E6271E"/>
    <w:rsid w:val="00E67796"/>
    <w:rsid w:val="00E76055"/>
    <w:rsid w:val="00E80661"/>
    <w:rsid w:val="00E81EE3"/>
    <w:rsid w:val="00E84125"/>
    <w:rsid w:val="00E91632"/>
    <w:rsid w:val="00E93526"/>
    <w:rsid w:val="00E9700C"/>
    <w:rsid w:val="00EA1CBD"/>
    <w:rsid w:val="00EA7161"/>
    <w:rsid w:val="00EA7756"/>
    <w:rsid w:val="00EB7828"/>
    <w:rsid w:val="00EC0342"/>
    <w:rsid w:val="00EC1329"/>
    <w:rsid w:val="00ED19F9"/>
    <w:rsid w:val="00ED24DB"/>
    <w:rsid w:val="00ED74E4"/>
    <w:rsid w:val="00EE17A7"/>
    <w:rsid w:val="00EE30B6"/>
    <w:rsid w:val="00EE389E"/>
    <w:rsid w:val="00EE5D77"/>
    <w:rsid w:val="00EF1E39"/>
    <w:rsid w:val="00EF25CE"/>
    <w:rsid w:val="00EF6872"/>
    <w:rsid w:val="00F00BAF"/>
    <w:rsid w:val="00F03C9A"/>
    <w:rsid w:val="00F07CDC"/>
    <w:rsid w:val="00F1059E"/>
    <w:rsid w:val="00F10EB2"/>
    <w:rsid w:val="00F13633"/>
    <w:rsid w:val="00F137C5"/>
    <w:rsid w:val="00F15407"/>
    <w:rsid w:val="00F205C1"/>
    <w:rsid w:val="00F37141"/>
    <w:rsid w:val="00F40E67"/>
    <w:rsid w:val="00F451E7"/>
    <w:rsid w:val="00F46167"/>
    <w:rsid w:val="00F52D90"/>
    <w:rsid w:val="00F53378"/>
    <w:rsid w:val="00F5364F"/>
    <w:rsid w:val="00F61776"/>
    <w:rsid w:val="00F66D52"/>
    <w:rsid w:val="00F700F9"/>
    <w:rsid w:val="00F758B4"/>
    <w:rsid w:val="00F82C7A"/>
    <w:rsid w:val="00F87B65"/>
    <w:rsid w:val="00F903D2"/>
    <w:rsid w:val="00F93947"/>
    <w:rsid w:val="00FA05D4"/>
    <w:rsid w:val="00FA3B60"/>
    <w:rsid w:val="00FE02C9"/>
    <w:rsid w:val="00FE48BC"/>
    <w:rsid w:val="00FE7522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F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3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3F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623F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F8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unhideWhenUsed/>
    <w:qFormat/>
    <w:rsid w:val="00623F8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623F8E"/>
    <w:pPr>
      <w:keepNext/>
      <w:widowControl w:val="0"/>
      <w:spacing w:before="240" w:after="60"/>
      <w:ind w:firstLine="851"/>
      <w:jc w:val="both"/>
      <w:outlineLvl w:val="7"/>
    </w:pPr>
    <w:rPr>
      <w:rFonts w:ascii="Arial" w:hAnsi="Arial"/>
      <w:snapToGrid w:val="0"/>
      <w:kern w:val="28"/>
      <w:sz w:val="24"/>
    </w:rPr>
  </w:style>
  <w:style w:type="paragraph" w:styleId="9">
    <w:name w:val="heading 9"/>
    <w:basedOn w:val="a"/>
    <w:next w:val="a"/>
    <w:link w:val="90"/>
    <w:qFormat/>
    <w:rsid w:val="00623F8E"/>
    <w:pPr>
      <w:keepNext/>
      <w:widowControl w:val="0"/>
      <w:ind w:right="-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8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F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3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23F8E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3F8E"/>
    <w:rPr>
      <w:rFonts w:ascii="Arial" w:eastAsia="Times New Roman" w:hAnsi="Arial" w:cs="Times New Roman"/>
      <w:snapToGrid w:val="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3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3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23F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3F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11"/>
    <w:rsid w:val="00623F8E"/>
    <w:pPr>
      <w:jc w:val="both"/>
    </w:pPr>
    <w:rPr>
      <w:sz w:val="24"/>
    </w:rPr>
  </w:style>
  <w:style w:type="character" w:customStyle="1" w:styleId="aa">
    <w:name w:val="Основной текст Знак"/>
    <w:basedOn w:val="a0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9"/>
    <w:rsid w:val="00623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23F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iPriority w:val="99"/>
    <w:rsid w:val="00623F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623F8E"/>
    <w:rPr>
      <w:lang w:val="ru-RU" w:eastAsia="ru-RU" w:bidi="ar-SA"/>
    </w:rPr>
  </w:style>
  <w:style w:type="paragraph" w:styleId="31">
    <w:name w:val="Body Text 3"/>
    <w:basedOn w:val="a"/>
    <w:link w:val="32"/>
    <w:uiPriority w:val="99"/>
    <w:rsid w:val="00623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23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basictext">
    <w:name w:val="basic_text"/>
    <w:basedOn w:val="a"/>
    <w:rsid w:val="00623F8E"/>
    <w:pPr>
      <w:spacing w:after="100" w:afterAutospacing="1"/>
      <w:ind w:right="85" w:firstLine="567"/>
      <w:jc w:val="both"/>
      <w:textAlignment w:val="baseline"/>
    </w:pPr>
    <w:rPr>
      <w:rFonts w:ascii="Arial" w:hAnsi="Arial" w:cs="Arial"/>
      <w:color w:val="003366"/>
    </w:rPr>
  </w:style>
  <w:style w:type="paragraph" w:customStyle="1" w:styleId="211">
    <w:name w:val="Основной текст 21"/>
    <w:basedOn w:val="a"/>
    <w:rsid w:val="00623F8E"/>
    <w:pPr>
      <w:ind w:firstLine="720"/>
      <w:jc w:val="both"/>
    </w:pPr>
    <w:rPr>
      <w:sz w:val="24"/>
    </w:rPr>
  </w:style>
  <w:style w:type="character" w:styleId="ae">
    <w:name w:val="footnote reference"/>
    <w:rsid w:val="00623F8E"/>
    <w:rPr>
      <w:vertAlign w:val="superscript"/>
    </w:rPr>
  </w:style>
  <w:style w:type="paragraph" w:styleId="af">
    <w:name w:val="footnote text"/>
    <w:basedOn w:val="a"/>
    <w:link w:val="af0"/>
    <w:rsid w:val="00623F8E"/>
  </w:style>
  <w:style w:type="character" w:customStyle="1" w:styleId="af0">
    <w:name w:val="Текст сноски Знак"/>
    <w:basedOn w:val="a0"/>
    <w:link w:val="af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ъект"/>
    <w:basedOn w:val="a"/>
    <w:rsid w:val="00623F8E"/>
    <w:pPr>
      <w:keepNext/>
      <w:spacing w:before="120" w:after="120"/>
      <w:jc w:val="center"/>
    </w:pPr>
    <w:rPr>
      <w:sz w:val="24"/>
      <w:szCs w:val="24"/>
    </w:rPr>
  </w:style>
  <w:style w:type="character" w:customStyle="1" w:styleId="FontStyle12">
    <w:name w:val="Font Style12"/>
    <w:rsid w:val="00623F8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23F8E"/>
    <w:pPr>
      <w:widowControl w:val="0"/>
      <w:autoSpaceDE w:val="0"/>
      <w:autoSpaceDN w:val="0"/>
      <w:adjustRightInd w:val="0"/>
      <w:spacing w:line="278" w:lineRule="exact"/>
      <w:ind w:firstLine="437"/>
    </w:pPr>
    <w:rPr>
      <w:sz w:val="24"/>
      <w:szCs w:val="24"/>
    </w:rPr>
  </w:style>
  <w:style w:type="paragraph" w:customStyle="1" w:styleId="Style4">
    <w:name w:val="Style4"/>
    <w:basedOn w:val="a"/>
    <w:rsid w:val="00623F8E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23F8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8">
    <w:name w:val="Style8"/>
    <w:basedOn w:val="a"/>
    <w:rsid w:val="00623F8E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1">
    <w:name w:val="Font Style11"/>
    <w:rsid w:val="00623F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23F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23F8E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rsid w:val="00623F8E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uiPriority w:val="99"/>
    <w:rsid w:val="00623F8E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623F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Hyperlink"/>
    <w:uiPriority w:val="99"/>
    <w:rsid w:val="00623F8E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623F8E"/>
    <w:pPr>
      <w:tabs>
        <w:tab w:val="right" w:leader="dot" w:pos="9356"/>
      </w:tabs>
    </w:pPr>
    <w:rPr>
      <w:noProof/>
      <w:sz w:val="28"/>
      <w:szCs w:val="28"/>
    </w:rPr>
  </w:style>
  <w:style w:type="paragraph" w:styleId="23">
    <w:name w:val="Body Text 2"/>
    <w:basedOn w:val="a"/>
    <w:link w:val="24"/>
    <w:uiPriority w:val="99"/>
    <w:rsid w:val="00623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23F8E"/>
    <w:pPr>
      <w:spacing w:before="60" w:after="60"/>
      <w:ind w:firstLine="567"/>
      <w:jc w:val="both"/>
    </w:pPr>
    <w:rPr>
      <w:rFonts w:ascii="Arial" w:hAnsi="Arial" w:cs="Arial"/>
      <w:sz w:val="22"/>
      <w:szCs w:val="22"/>
      <w:lang w:val="en-US"/>
    </w:rPr>
  </w:style>
  <w:style w:type="paragraph" w:styleId="af5">
    <w:name w:val="Body Text First Indent"/>
    <w:basedOn w:val="a9"/>
    <w:link w:val="af6"/>
    <w:rsid w:val="00623F8E"/>
    <w:pPr>
      <w:spacing w:after="120"/>
      <w:ind w:firstLine="210"/>
      <w:jc w:val="left"/>
    </w:pPr>
    <w:rPr>
      <w:szCs w:val="24"/>
    </w:rPr>
  </w:style>
  <w:style w:type="character" w:customStyle="1" w:styleId="af6">
    <w:name w:val="Красная строка Знак"/>
    <w:basedOn w:val="aa"/>
    <w:link w:val="af5"/>
    <w:rsid w:val="00623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Indent 3"/>
    <w:basedOn w:val="a"/>
    <w:link w:val="35"/>
    <w:uiPriority w:val="99"/>
    <w:rsid w:val="00623F8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23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623F8E"/>
    <w:pPr>
      <w:tabs>
        <w:tab w:val="right" w:leader="dot" w:pos="9356"/>
      </w:tabs>
      <w:ind w:left="284"/>
    </w:pPr>
    <w:rPr>
      <w:sz w:val="28"/>
    </w:rPr>
  </w:style>
  <w:style w:type="paragraph" w:customStyle="1" w:styleId="26">
    <w:name w:val="заголовок 2"/>
    <w:basedOn w:val="a"/>
    <w:next w:val="a"/>
    <w:rsid w:val="00623F8E"/>
    <w:pPr>
      <w:keepNext/>
      <w:ind w:right="-908"/>
      <w:jc w:val="center"/>
    </w:pPr>
    <w:rPr>
      <w:sz w:val="26"/>
    </w:rPr>
  </w:style>
  <w:style w:type="paragraph" w:styleId="af7">
    <w:name w:val="Document Map"/>
    <w:basedOn w:val="a"/>
    <w:link w:val="af8"/>
    <w:rsid w:val="00623F8E"/>
    <w:pPr>
      <w:widowControl w:val="0"/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rsid w:val="00623F8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annotation text"/>
    <w:basedOn w:val="a"/>
    <w:link w:val="afa"/>
    <w:rsid w:val="00623F8E"/>
    <w:pPr>
      <w:widowControl w:val="0"/>
    </w:pPr>
  </w:style>
  <w:style w:type="character" w:customStyle="1" w:styleId="afa">
    <w:name w:val="Текст примечания Знак"/>
    <w:basedOn w:val="a0"/>
    <w:link w:val="af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623F8E"/>
    <w:rPr>
      <w:b/>
      <w:bCs/>
    </w:rPr>
  </w:style>
  <w:style w:type="character" w:customStyle="1" w:styleId="afc">
    <w:name w:val="Тема примечания Знак"/>
    <w:basedOn w:val="afa"/>
    <w:link w:val="afb"/>
    <w:rsid w:val="00623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6">
    <w:name w:val="Font Style16"/>
    <w:rsid w:val="00623F8E"/>
    <w:rPr>
      <w:rFonts w:ascii="Times New Roman" w:hAnsi="Times New Roman" w:cs="Times New Roman" w:hint="default"/>
      <w:b/>
      <w:bCs/>
      <w:sz w:val="22"/>
      <w:szCs w:val="22"/>
      <w:lang w:val="en-US" w:eastAsia="en-US" w:bidi="ar-SA"/>
    </w:rPr>
  </w:style>
  <w:style w:type="paragraph" w:customStyle="1" w:styleId="afd">
    <w:name w:val="Знак Знак Знак Знак"/>
    <w:basedOn w:val="a"/>
    <w:rsid w:val="00623F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ocked/>
    <w:rsid w:val="00623F8E"/>
    <w:rPr>
      <w:sz w:val="24"/>
      <w:lang w:val="ru-RU" w:eastAsia="ru-RU" w:bidi="ar-SA"/>
    </w:rPr>
  </w:style>
  <w:style w:type="character" w:customStyle="1" w:styleId="200">
    <w:name w:val="Знак Знак20"/>
    <w:locked/>
    <w:rsid w:val="00623F8E"/>
    <w:rPr>
      <w:b/>
      <w:sz w:val="24"/>
      <w:lang w:val="ru-RU" w:eastAsia="ru-RU" w:bidi="ar-SA"/>
    </w:rPr>
  </w:style>
  <w:style w:type="character" w:customStyle="1" w:styleId="14">
    <w:name w:val="Знак Знак14"/>
    <w:locked/>
    <w:rsid w:val="00623F8E"/>
    <w:rPr>
      <w:sz w:val="24"/>
      <w:lang w:val="ru-RU" w:eastAsia="ru-RU" w:bidi="ar-SA"/>
    </w:rPr>
  </w:style>
  <w:style w:type="paragraph" w:customStyle="1" w:styleId="13">
    <w:name w:val="1 Знак"/>
    <w:basedOn w:val="a"/>
    <w:rsid w:val="00623F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0"/>
    <w:rsid w:val="00623F8E"/>
  </w:style>
  <w:style w:type="paragraph" w:styleId="aff">
    <w:name w:val="No Spacing"/>
    <w:link w:val="aff0"/>
    <w:uiPriority w:val="1"/>
    <w:qFormat/>
    <w:rsid w:val="00623F8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aff0">
    <w:name w:val="Без интервала Знак"/>
    <w:link w:val="aff"/>
    <w:uiPriority w:val="1"/>
    <w:locked/>
    <w:rsid w:val="00623F8E"/>
    <w:rPr>
      <w:rFonts w:ascii="Century Schoolbook" w:eastAsia="Century Schoolbook" w:hAnsi="Century Schoolbook" w:cs="Times New Roman"/>
    </w:rPr>
  </w:style>
  <w:style w:type="paragraph" w:customStyle="1" w:styleId="ConsNormal">
    <w:name w:val="ConsNormal"/>
    <w:rsid w:val="00623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f1">
    <w:name w:val="annotation reference"/>
    <w:rsid w:val="00623F8E"/>
    <w:rPr>
      <w:sz w:val="16"/>
      <w:szCs w:val="16"/>
    </w:rPr>
  </w:style>
  <w:style w:type="character" w:customStyle="1" w:styleId="6">
    <w:name w:val="Знак Знак6"/>
    <w:locked/>
    <w:rsid w:val="00623F8E"/>
    <w:rPr>
      <w:lang w:val="ru-RU" w:eastAsia="ru-RU" w:bidi="ar-SA"/>
    </w:rPr>
  </w:style>
  <w:style w:type="character" w:customStyle="1" w:styleId="15">
    <w:name w:val="Основной текст с отступом Знак1"/>
    <w:locked/>
    <w:rsid w:val="00623F8E"/>
    <w:rPr>
      <w:lang w:val="ru-RU" w:eastAsia="ru-RU" w:bidi="ar-SA"/>
    </w:rPr>
  </w:style>
  <w:style w:type="paragraph" w:customStyle="1" w:styleId="140">
    <w:name w:val="Стиль14"/>
    <w:basedOn w:val="a"/>
    <w:rsid w:val="00623F8E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16">
    <w:name w:val="toc 1"/>
    <w:basedOn w:val="a"/>
    <w:next w:val="a"/>
    <w:autoRedefine/>
    <w:uiPriority w:val="39"/>
    <w:rsid w:val="00623F8E"/>
    <w:pPr>
      <w:tabs>
        <w:tab w:val="right" w:leader="dot" w:pos="9911"/>
      </w:tabs>
      <w:ind w:firstLine="567"/>
    </w:pPr>
    <w:rPr>
      <w:sz w:val="28"/>
    </w:rPr>
  </w:style>
  <w:style w:type="paragraph" w:customStyle="1" w:styleId="headertext">
    <w:name w:val="headertext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Без интервала1"/>
    <w:rsid w:val="00623F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030">
    <w:name w:val="Стиль Личные сведения + Справа:  0 см Перед:  3 пт После:  0 пт ..."/>
    <w:basedOn w:val="a"/>
    <w:rsid w:val="00623F8E"/>
    <w:pPr>
      <w:numPr>
        <w:numId w:val="3"/>
      </w:numPr>
      <w:spacing w:after="120" w:line="360" w:lineRule="auto"/>
      <w:jc w:val="both"/>
    </w:pPr>
    <w:rPr>
      <w:sz w:val="24"/>
      <w:szCs w:val="24"/>
    </w:rPr>
  </w:style>
  <w:style w:type="paragraph" w:customStyle="1" w:styleId="110">
    <w:name w:val="Без интервала11"/>
    <w:uiPriority w:val="99"/>
    <w:rsid w:val="00623F8E"/>
    <w:pPr>
      <w:spacing w:after="0" w:line="240" w:lineRule="auto"/>
    </w:pPr>
    <w:rPr>
      <w:rFonts w:ascii="Calibri" w:eastAsia="Times New Roman" w:hAnsi="Calibri" w:cs="Calibri"/>
    </w:rPr>
  </w:style>
  <w:style w:type="paragraph" w:styleId="aff2">
    <w:name w:val="List Paragraph"/>
    <w:basedOn w:val="a"/>
    <w:link w:val="aff3"/>
    <w:uiPriority w:val="34"/>
    <w:qFormat/>
    <w:rsid w:val="00623F8E"/>
    <w:pPr>
      <w:ind w:left="720"/>
      <w:contextualSpacing/>
    </w:pPr>
    <w:rPr>
      <w:sz w:val="24"/>
      <w:szCs w:val="24"/>
    </w:rPr>
  </w:style>
  <w:style w:type="character" w:customStyle="1" w:styleId="aff3">
    <w:name w:val="Абзац списка Знак"/>
    <w:link w:val="aff2"/>
    <w:uiPriority w:val="34"/>
    <w:locked/>
    <w:rsid w:val="00623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3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Н"/>
    <w:basedOn w:val="a"/>
    <w:rsid w:val="00623F8E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Абзац списка1"/>
    <w:basedOn w:val="a"/>
    <w:rsid w:val="00623F8E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23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3F8E"/>
  </w:style>
  <w:style w:type="paragraph" w:styleId="aff5">
    <w:name w:val="Title"/>
    <w:basedOn w:val="a"/>
    <w:link w:val="aff6"/>
    <w:qFormat/>
    <w:rsid w:val="00623F8E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0"/>
    <w:link w:val="aff5"/>
    <w:rsid w:val="00623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23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7">
    <w:name w:val="Strong"/>
    <w:uiPriority w:val="22"/>
    <w:qFormat/>
    <w:rsid w:val="00623F8E"/>
    <w:rPr>
      <w:b/>
      <w:bCs/>
    </w:rPr>
  </w:style>
  <w:style w:type="paragraph" w:customStyle="1" w:styleId="19">
    <w:name w:val="Таб1"/>
    <w:basedOn w:val="a"/>
    <w:link w:val="1Char"/>
    <w:qFormat/>
    <w:rsid w:val="00623F8E"/>
    <w:pPr>
      <w:jc w:val="both"/>
    </w:pPr>
    <w:rPr>
      <w:sz w:val="28"/>
      <w:szCs w:val="24"/>
    </w:rPr>
  </w:style>
  <w:style w:type="character" w:customStyle="1" w:styleId="1Char">
    <w:name w:val="Таб1 Char"/>
    <w:link w:val="19"/>
    <w:rsid w:val="00623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8">
    <w:name w:val="Основной текст_"/>
    <w:link w:val="27"/>
    <w:rsid w:val="00623F8E"/>
    <w:rPr>
      <w:spacing w:val="1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8"/>
    <w:rsid w:val="00623F8E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aff9">
    <w:name w:val="Основной текст + Полужирный"/>
    <w:rsid w:val="00623F8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23F8E"/>
    <w:pPr>
      <w:widowControl w:val="0"/>
      <w:shd w:val="clear" w:color="auto" w:fill="FFFFFF"/>
      <w:spacing w:line="0" w:lineRule="atLeast"/>
    </w:pPr>
    <w:rPr>
      <w:color w:val="000000"/>
      <w:spacing w:val="2"/>
      <w:sz w:val="24"/>
      <w:szCs w:val="24"/>
      <w:lang w:bidi="ru-RU"/>
    </w:rPr>
  </w:style>
  <w:style w:type="character" w:customStyle="1" w:styleId="101">
    <w:name w:val="Основной текст (10)_"/>
    <w:rsid w:val="0062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2">
    <w:name w:val="Основной текст (10)"/>
    <w:rsid w:val="0062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a">
    <w:name w:val="Обычный1"/>
    <w:rsid w:val="006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">
    <w:name w:val="Основной текст (3)_"/>
    <w:basedOn w:val="a0"/>
    <w:link w:val="38"/>
    <w:rsid w:val="00623F8E"/>
    <w:rPr>
      <w:rFonts w:eastAsia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23F8E"/>
    <w:pPr>
      <w:widowControl w:val="0"/>
      <w:shd w:val="clear" w:color="auto" w:fill="FFFFFF"/>
      <w:spacing w:line="317" w:lineRule="exac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23F8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23F8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23F8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23F8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23F8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a">
    <w:name w:val="Emphasis"/>
    <w:basedOn w:val="a0"/>
    <w:uiPriority w:val="20"/>
    <w:qFormat/>
    <w:rsid w:val="00623F8E"/>
    <w:rPr>
      <w:i/>
      <w:iCs/>
    </w:rPr>
  </w:style>
  <w:style w:type="character" w:customStyle="1" w:styleId="CharStyle3">
    <w:name w:val="Char Style 3"/>
    <w:basedOn w:val="a0"/>
    <w:link w:val="Style20"/>
    <w:uiPriority w:val="99"/>
    <w:rsid w:val="009722FC"/>
    <w:rPr>
      <w:sz w:val="27"/>
      <w:szCs w:val="27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9722F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harStyle19">
    <w:name w:val="Char Style 19"/>
    <w:basedOn w:val="a0"/>
    <w:link w:val="Style18"/>
    <w:uiPriority w:val="99"/>
    <w:rsid w:val="009722FC"/>
    <w:rPr>
      <w:sz w:val="27"/>
      <w:szCs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722FC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1">
    <w:name w:val="Основной текст4"/>
    <w:basedOn w:val="a"/>
    <w:rsid w:val="00B844DF"/>
    <w:pPr>
      <w:widowControl w:val="0"/>
      <w:shd w:val="clear" w:color="auto" w:fill="FFFFFF"/>
      <w:spacing w:before="600" w:after="300" w:line="322" w:lineRule="exact"/>
      <w:ind w:hanging="1720"/>
      <w:jc w:val="both"/>
    </w:pPr>
    <w:rPr>
      <w:color w:val="000000"/>
      <w:sz w:val="26"/>
      <w:szCs w:val="26"/>
      <w:lang w:bidi="ru-RU"/>
    </w:rPr>
  </w:style>
  <w:style w:type="paragraph" w:styleId="affb">
    <w:name w:val="endnote text"/>
    <w:basedOn w:val="a"/>
    <w:link w:val="affc"/>
    <w:uiPriority w:val="99"/>
    <w:semiHidden/>
    <w:unhideWhenUsed/>
    <w:rsid w:val="00824664"/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82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uiPriority w:val="99"/>
    <w:semiHidden/>
    <w:unhideWhenUsed/>
    <w:rsid w:val="00824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8C3F910535499FF1C46CA9DD05B4B124860692EE23E87D1D032168AA190370F171C7CA4C47C8B9CA55F6755jCBE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8C3F910535499FF1C46CA9DD05B4B124860692EE23E87D1D032168AA190370F171C7CA4C47C8B9CA55F6755jCBEM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Выработка электроэнергии, млн. кВтч.</a:t>
            </a:r>
          </a:p>
        </c:rich>
      </c:tx>
      <c:layout>
        <c:manualLayout>
          <c:xMode val="edge"/>
          <c:yMode val="edge"/>
          <c:x val="0.21414543770264274"/>
          <c:y val="2.1621834842898969E-2"/>
        </c:manualLayout>
      </c:layout>
      <c:spPr>
        <a:noFill/>
        <a:ln w="25321">
          <a:noFill/>
        </a:ln>
      </c:spPr>
    </c:title>
    <c:plotArea>
      <c:layout>
        <c:manualLayout>
          <c:layoutTarget val="inner"/>
          <c:xMode val="edge"/>
          <c:yMode val="edge"/>
          <c:x val="0.11394891944990145"/>
          <c:y val="0.17773147587321383"/>
          <c:w val="0.88212180746562308"/>
          <c:h val="0.541187428494515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7981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27776933288775E-3"/>
                  <c:y val="-0.12810929403055385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34-44AB-BE36-E9D719050F0B}"/>
                </c:ext>
              </c:extLst>
            </c:dLbl>
            <c:dLbl>
              <c:idx val="1"/>
              <c:layout>
                <c:manualLayout>
                  <c:x val="1.2024240213216601E-2"/>
                  <c:y val="-8.138098122349997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34-44AB-BE36-E9D719050F0B}"/>
                </c:ext>
              </c:extLst>
            </c:dLbl>
            <c:dLbl>
              <c:idx val="2"/>
              <c:layout>
                <c:manualLayout>
                  <c:x val="-1.2388248766201522E-2"/>
                  <c:y val="-0.1028935998384817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34-44AB-BE36-E9D719050F0B}"/>
                </c:ext>
              </c:extLst>
            </c:dLbl>
            <c:spPr>
              <a:noFill/>
              <a:ln w="25321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31128</c:v>
                </c:pt>
                <c:pt idx="1">
                  <c:v>31041</c:v>
                </c:pt>
                <c:pt idx="2">
                  <c:v>31619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34-44AB-BE36-E9D719050F0B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7981">
              <a:solidFill>
                <a:srgbClr val="00008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31128</c:v>
                </c:pt>
                <c:pt idx="1">
                  <c:v>31041</c:v>
                </c:pt>
                <c:pt idx="2">
                  <c:v>31619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34-44AB-BE36-E9D719050F0B}"/>
            </c:ext>
          </c:extLst>
        </c:ser>
        <c:marker val="1"/>
        <c:axId val="137676672"/>
        <c:axId val="137678208"/>
      </c:lineChart>
      <c:catAx>
        <c:axId val="137676672"/>
        <c:scaling>
          <c:orientation val="minMax"/>
        </c:scaling>
        <c:axPos val="b"/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78208"/>
        <c:crossesAt val="0"/>
        <c:auto val="1"/>
        <c:lblAlgn val="ctr"/>
        <c:lblOffset val="100"/>
        <c:tickLblSkip val="1"/>
        <c:tickMarkSkip val="1"/>
      </c:catAx>
      <c:valAx>
        <c:axId val="137678208"/>
        <c:scaling>
          <c:orientation val="minMax"/>
          <c:max val="40000"/>
          <c:min val="20000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76672"/>
        <c:crosses val="autoZero"/>
        <c:crossBetween val="between"/>
        <c:majorUnit val="1000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425026417152424"/>
          <c:y val="0"/>
        </c:manualLayout>
      </c:layout>
      <c:spPr>
        <a:noFill/>
        <a:ln w="25427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885267275097801E-2"/>
          <c:y val="0.17993079584775737"/>
          <c:w val="0.92438070404172057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8566138633925703E-3"/>
                  <c:y val="0.11868344208826807"/>
                </c:manualLayout>
              </c:layout>
              <c:showVal val="1"/>
            </c:dLbl>
            <c:dLbl>
              <c:idx val="1"/>
              <c:layout>
                <c:manualLayout>
                  <c:x val="1.1424529788183235E-2"/>
                  <c:y val="0.10927355297693482"/>
                </c:manualLayout>
              </c:layout>
              <c:showVal val="1"/>
            </c:dLbl>
            <c:dLbl>
              <c:idx val="2"/>
              <c:layout>
                <c:manualLayout>
                  <c:x val="1.4211441960559528E-2"/>
                  <c:y val="0.10572981420085649"/>
                </c:manualLayout>
              </c:layout>
              <c:showVal val="1"/>
            </c:dLbl>
            <c:dLbl>
              <c:idx val="3"/>
              <c:layout>
                <c:manualLayout>
                  <c:x val="1.4136383010615644E-2"/>
                  <c:y val="0.12371261031295062"/>
                </c:manualLayout>
              </c:layout>
              <c:showVal val="1"/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0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36461</c:v>
                </c:pt>
                <c:pt idx="1">
                  <c:v>16253</c:v>
                </c:pt>
                <c:pt idx="2">
                  <c:v>13901</c:v>
                </c:pt>
                <c:pt idx="3">
                  <c:v>18324</c:v>
                </c:pt>
              </c:numCache>
            </c:numRef>
          </c:val>
          <c:shape val="cylinder"/>
        </c:ser>
        <c:gapDepth val="0"/>
        <c:shape val="box"/>
        <c:axId val="137653632"/>
        <c:axId val="137774208"/>
        <c:axId val="0"/>
      </c:bar3DChart>
      <c:catAx>
        <c:axId val="13765363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74208"/>
        <c:crosses val="autoZero"/>
        <c:auto val="1"/>
        <c:lblAlgn val="ctr"/>
        <c:lblOffset val="100"/>
        <c:tickLblSkip val="1"/>
        <c:tickMarkSkip val="1"/>
      </c:catAx>
      <c:valAx>
        <c:axId val="137774208"/>
        <c:scaling>
          <c:orientation val="minMax"/>
          <c:min val="0"/>
        </c:scaling>
        <c:axPos val="l"/>
        <c:majorGridlines>
          <c:spPr>
            <a:ln w="3178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53632"/>
        <c:crosses val="autoZero"/>
        <c:crossBetween val="between"/>
        <c:majorUnit val="10000"/>
        <c:minorUnit val="105.93600000000002"/>
      </c:valAx>
      <c:spPr>
        <a:noFill/>
        <a:ln w="2536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860795666873288"/>
          <c:y val="2.0761273619078292E-2"/>
        </c:manualLayout>
      </c:layout>
      <c:spPr>
        <a:noFill/>
        <a:ln w="25469">
          <a:noFill/>
        </a:ln>
      </c:spPr>
    </c:title>
    <c:view3D>
      <c:rotX val="0"/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579821200510879E-2"/>
          <c:y val="0.17993079584775737"/>
          <c:w val="0.92592592592592549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031811417815681E-2"/>
                  <c:y val="0.12134056844868232"/>
                </c:manualLayout>
              </c:layout>
              <c:showVal val="1"/>
            </c:dLbl>
            <c:dLbl>
              <c:idx val="1"/>
              <c:layout>
                <c:manualLayout>
                  <c:x val="1.8008731386674293E-2"/>
                  <c:y val="0.11733535364000551"/>
                </c:manualLayout>
              </c:layout>
              <c:showVal val="1"/>
            </c:dLbl>
            <c:dLbl>
              <c:idx val="2"/>
              <c:layout>
                <c:manualLayout>
                  <c:x val="1.8391920346627903E-2"/>
                  <c:y val="0.13165794653957719"/>
                </c:manualLayout>
              </c:layout>
              <c:showVal val="1"/>
            </c:dLbl>
            <c:dLbl>
              <c:idx val="3"/>
              <c:layout>
                <c:manualLayout>
                  <c:x val="-5.5838038392051738E-2"/>
                  <c:y val="-0.16281309319504117"/>
                </c:manualLayout>
              </c:layout>
              <c:showVal val="1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19506</c:v>
                </c:pt>
                <c:pt idx="1">
                  <c:v>43508</c:v>
                </c:pt>
                <c:pt idx="2">
                  <c:v>68926</c:v>
                </c:pt>
              </c:numCache>
            </c:numRef>
          </c:val>
          <c:shape val="cylinder"/>
        </c:ser>
        <c:gapDepth val="0"/>
        <c:shape val="box"/>
        <c:axId val="137741440"/>
        <c:axId val="137742976"/>
        <c:axId val="0"/>
      </c:bar3DChart>
      <c:catAx>
        <c:axId val="137741440"/>
        <c:scaling>
          <c:orientation val="minMax"/>
        </c:scaling>
        <c:axPos val="b"/>
        <c:numFmt formatCode="General" sourceLinked="1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42976"/>
        <c:crosses val="autoZero"/>
        <c:auto val="1"/>
        <c:lblAlgn val="ctr"/>
        <c:lblOffset val="100"/>
        <c:tickLblSkip val="1"/>
        <c:tickMarkSkip val="1"/>
      </c:catAx>
      <c:valAx>
        <c:axId val="137742976"/>
        <c:scaling>
          <c:orientation val="minMax"/>
          <c:min val="0"/>
        </c:scaling>
        <c:axPos val="l"/>
        <c:majorGridlines>
          <c:spPr>
            <a:ln w="318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41440"/>
        <c:crosses val="autoZero"/>
        <c:crossBetween val="between"/>
      </c:valAx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02CB-3335-4C6A-AFA4-A949B224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21732</Words>
  <Characters>123879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2023-09-27T13:27:00Z</cp:lastPrinted>
  <dcterms:created xsi:type="dcterms:W3CDTF">2023-10-02T08:45:00Z</dcterms:created>
  <dcterms:modified xsi:type="dcterms:W3CDTF">2023-10-03T12:10:00Z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11aa3011-3bec-4609-88c3-ad9b0720bc9e</vt:lpwstr>
  </property>
</Properties>
</file>