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EB" w:rsidRDefault="00FA5FEB" w:rsidP="00FA5FE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2799080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5FEB" w:rsidRDefault="00FA5FEB" w:rsidP="00FA5FE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A5FEB" w:rsidRDefault="00C50B77" w:rsidP="00FA5FEB">
      <w:pPr>
        <w:jc w:val="center"/>
        <w:rPr>
          <w:b/>
          <w:spacing w:val="20"/>
          <w:sz w:val="32"/>
        </w:rPr>
      </w:pPr>
      <w:r w:rsidRPr="00C50B77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FA5FEB" w:rsidRDefault="00FA5FEB" w:rsidP="00FA5FEB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FA5FEB" w:rsidRDefault="00FA5FEB" w:rsidP="00FA5FEB">
      <w:pPr>
        <w:jc w:val="center"/>
        <w:rPr>
          <w:sz w:val="24"/>
        </w:rPr>
      </w:pPr>
    </w:p>
    <w:p w:rsidR="00FA5FEB" w:rsidRDefault="00FA5FEB" w:rsidP="00FA5FEB">
      <w:pPr>
        <w:jc w:val="center"/>
        <w:rPr>
          <w:sz w:val="24"/>
        </w:rPr>
      </w:pPr>
      <w:r>
        <w:rPr>
          <w:sz w:val="24"/>
        </w:rPr>
        <w:t>от 02/03/2023 № 34-р</w:t>
      </w:r>
    </w:p>
    <w:p w:rsidR="00FA5FEB" w:rsidRDefault="00FA5FEB" w:rsidP="00FA5FEB">
      <w:pPr>
        <w:jc w:val="both"/>
        <w:rPr>
          <w:sz w:val="24"/>
        </w:rPr>
      </w:pPr>
    </w:p>
    <w:p w:rsidR="00FA5FEB" w:rsidRPr="007D21D8" w:rsidRDefault="00FA5FEB" w:rsidP="00FA5FEB">
      <w:pPr>
        <w:rPr>
          <w:bCs/>
          <w:sz w:val="24"/>
          <w:szCs w:val="24"/>
        </w:rPr>
      </w:pPr>
      <w:r w:rsidRPr="007D21D8">
        <w:rPr>
          <w:bCs/>
          <w:sz w:val="24"/>
          <w:szCs w:val="24"/>
        </w:rPr>
        <w:t xml:space="preserve">Об утверждении плана мероприятий </w:t>
      </w:r>
    </w:p>
    <w:p w:rsidR="00FA5FEB" w:rsidRPr="007D21D8" w:rsidRDefault="00FA5FEB" w:rsidP="00FA5FEB">
      <w:pPr>
        <w:rPr>
          <w:bCs/>
          <w:sz w:val="24"/>
          <w:szCs w:val="24"/>
        </w:rPr>
      </w:pPr>
      <w:r w:rsidRPr="007D21D8">
        <w:rPr>
          <w:bCs/>
          <w:sz w:val="24"/>
          <w:szCs w:val="24"/>
        </w:rPr>
        <w:t xml:space="preserve">по росту доходов, оптимизации расходов </w:t>
      </w:r>
    </w:p>
    <w:p w:rsidR="00FA5FEB" w:rsidRPr="007D21D8" w:rsidRDefault="00FA5FEB" w:rsidP="00FA5FEB">
      <w:pPr>
        <w:rPr>
          <w:bCs/>
          <w:sz w:val="24"/>
          <w:szCs w:val="24"/>
        </w:rPr>
      </w:pPr>
      <w:r w:rsidRPr="007D21D8">
        <w:rPr>
          <w:bCs/>
          <w:sz w:val="24"/>
          <w:szCs w:val="24"/>
        </w:rPr>
        <w:t>и совершенствованию долговой политики</w:t>
      </w:r>
    </w:p>
    <w:p w:rsidR="00FA5FEB" w:rsidRPr="007D21D8" w:rsidRDefault="00FA5FEB" w:rsidP="00FA5FEB">
      <w:pPr>
        <w:rPr>
          <w:bCs/>
          <w:sz w:val="24"/>
          <w:szCs w:val="24"/>
        </w:rPr>
      </w:pPr>
      <w:proofErr w:type="spellStart"/>
      <w:r w:rsidRPr="007D21D8">
        <w:rPr>
          <w:bCs/>
          <w:sz w:val="24"/>
          <w:szCs w:val="24"/>
        </w:rPr>
        <w:t>Сосновоборского</w:t>
      </w:r>
      <w:proofErr w:type="spellEnd"/>
      <w:r w:rsidRPr="007D21D8">
        <w:rPr>
          <w:bCs/>
          <w:sz w:val="24"/>
          <w:szCs w:val="24"/>
        </w:rPr>
        <w:t xml:space="preserve"> городского округа </w:t>
      </w:r>
    </w:p>
    <w:p w:rsidR="00FA5FEB" w:rsidRPr="007D21D8" w:rsidRDefault="00FA5FEB" w:rsidP="00FA5FEB">
      <w:pPr>
        <w:rPr>
          <w:bCs/>
          <w:sz w:val="24"/>
          <w:szCs w:val="24"/>
        </w:rPr>
      </w:pPr>
      <w:r w:rsidRPr="007D21D8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23</w:t>
      </w:r>
      <w:r w:rsidRPr="007D21D8">
        <w:rPr>
          <w:bCs/>
          <w:sz w:val="24"/>
          <w:szCs w:val="24"/>
        </w:rPr>
        <w:t xml:space="preserve"> год и на плановый период 202</w:t>
      </w:r>
      <w:r>
        <w:rPr>
          <w:bCs/>
          <w:sz w:val="24"/>
          <w:szCs w:val="24"/>
        </w:rPr>
        <w:t>4</w:t>
      </w:r>
      <w:r w:rsidRPr="007D21D8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5</w:t>
      </w:r>
      <w:r w:rsidRPr="007D21D8">
        <w:rPr>
          <w:bCs/>
          <w:sz w:val="24"/>
          <w:szCs w:val="24"/>
        </w:rPr>
        <w:t xml:space="preserve"> годов</w:t>
      </w:r>
    </w:p>
    <w:p w:rsidR="00FA5FEB" w:rsidRDefault="00FA5FEB" w:rsidP="00FA5FEB">
      <w:pPr>
        <w:rPr>
          <w:sz w:val="24"/>
          <w:szCs w:val="24"/>
        </w:rPr>
      </w:pPr>
    </w:p>
    <w:p w:rsidR="00FA5FEB" w:rsidRDefault="00FA5FEB" w:rsidP="00FA5FEB">
      <w:pPr>
        <w:rPr>
          <w:sz w:val="24"/>
          <w:szCs w:val="24"/>
        </w:rPr>
      </w:pPr>
    </w:p>
    <w:p w:rsidR="00FA5FEB" w:rsidRPr="007D21D8" w:rsidRDefault="00FA5FEB" w:rsidP="00FA5FEB">
      <w:pPr>
        <w:rPr>
          <w:sz w:val="24"/>
          <w:szCs w:val="24"/>
        </w:rPr>
      </w:pPr>
    </w:p>
    <w:p w:rsidR="00FA5FEB" w:rsidRPr="007D21D8" w:rsidRDefault="00FA5FEB" w:rsidP="00FA5FEB">
      <w:pPr>
        <w:ind w:firstLine="709"/>
        <w:jc w:val="both"/>
        <w:rPr>
          <w:bCs/>
          <w:sz w:val="24"/>
          <w:szCs w:val="24"/>
        </w:rPr>
      </w:pPr>
      <w:proofErr w:type="gramStart"/>
      <w:r w:rsidRPr="007D21D8">
        <w:rPr>
          <w:bCs/>
          <w:sz w:val="24"/>
          <w:szCs w:val="24"/>
        </w:rPr>
        <w:t xml:space="preserve">В целях осуществления мер по увеличению поступлений налоговых и неналоговых доходов в бюджет </w:t>
      </w:r>
      <w:proofErr w:type="spellStart"/>
      <w:r w:rsidRPr="007D21D8">
        <w:rPr>
          <w:bCs/>
          <w:sz w:val="24"/>
          <w:szCs w:val="24"/>
        </w:rPr>
        <w:t>Сосновоборского</w:t>
      </w:r>
      <w:proofErr w:type="spellEnd"/>
      <w:r w:rsidRPr="007D21D8">
        <w:rPr>
          <w:bCs/>
          <w:sz w:val="24"/>
          <w:szCs w:val="24"/>
        </w:rPr>
        <w:t xml:space="preserve"> городского округа, повышению эффективности использования бюджетных средств, оптимизации расходов и совершенствованию долговой политики </w:t>
      </w:r>
      <w:proofErr w:type="spellStart"/>
      <w:r w:rsidRPr="007D21D8">
        <w:rPr>
          <w:bCs/>
          <w:sz w:val="24"/>
          <w:szCs w:val="24"/>
        </w:rPr>
        <w:t>Сосновоборского</w:t>
      </w:r>
      <w:proofErr w:type="spellEnd"/>
      <w:r w:rsidRPr="007D21D8">
        <w:rPr>
          <w:bCs/>
          <w:sz w:val="24"/>
          <w:szCs w:val="24"/>
        </w:rPr>
        <w:t xml:space="preserve"> городского округа, а также в соответствии с рекомендуемыми Министерством финансов Российской Федерации и Правительством Ленинградской области мероприятиями:</w:t>
      </w:r>
      <w:proofErr w:type="gramEnd"/>
    </w:p>
    <w:p w:rsidR="00FA5FEB" w:rsidRPr="007D21D8" w:rsidRDefault="00FA5FEB" w:rsidP="00FA5FEB">
      <w:pPr>
        <w:ind w:firstLine="709"/>
        <w:jc w:val="both"/>
        <w:rPr>
          <w:sz w:val="24"/>
          <w:szCs w:val="24"/>
        </w:rPr>
      </w:pPr>
      <w:r w:rsidRPr="007D21D8">
        <w:rPr>
          <w:bCs/>
          <w:sz w:val="24"/>
          <w:szCs w:val="24"/>
        </w:rPr>
        <w:tab/>
      </w:r>
    </w:p>
    <w:p w:rsidR="00FA5FEB" w:rsidRPr="007D21D8" w:rsidRDefault="00FA5FEB" w:rsidP="00FA5FEB">
      <w:pPr>
        <w:ind w:firstLine="709"/>
        <w:jc w:val="both"/>
        <w:rPr>
          <w:bCs/>
          <w:sz w:val="24"/>
          <w:szCs w:val="24"/>
        </w:rPr>
      </w:pPr>
      <w:r w:rsidRPr="007D21D8">
        <w:rPr>
          <w:sz w:val="24"/>
          <w:szCs w:val="24"/>
        </w:rPr>
        <w:t xml:space="preserve">1. </w:t>
      </w:r>
      <w:r w:rsidRPr="007D21D8">
        <w:rPr>
          <w:color w:val="000000"/>
          <w:sz w:val="24"/>
          <w:szCs w:val="24"/>
        </w:rPr>
        <w:t xml:space="preserve">Утвердить план </w:t>
      </w:r>
      <w:r w:rsidRPr="007D21D8">
        <w:rPr>
          <w:bCs/>
          <w:sz w:val="24"/>
          <w:szCs w:val="24"/>
        </w:rPr>
        <w:t xml:space="preserve">мероприятий по росту доходов, оптимизации расходов и совершенствованию долговой политики </w:t>
      </w:r>
      <w:proofErr w:type="spellStart"/>
      <w:r w:rsidRPr="007D21D8">
        <w:rPr>
          <w:bCs/>
          <w:sz w:val="24"/>
          <w:szCs w:val="24"/>
        </w:rPr>
        <w:t>Сосновоборского</w:t>
      </w:r>
      <w:proofErr w:type="spellEnd"/>
      <w:r w:rsidRPr="007D21D8">
        <w:rPr>
          <w:bCs/>
          <w:sz w:val="24"/>
          <w:szCs w:val="24"/>
        </w:rPr>
        <w:t xml:space="preserve"> городского округа на 20</w:t>
      </w:r>
      <w:r>
        <w:rPr>
          <w:bCs/>
          <w:sz w:val="24"/>
          <w:szCs w:val="24"/>
        </w:rPr>
        <w:t>23</w:t>
      </w:r>
      <w:r w:rsidRPr="007D21D8">
        <w:rPr>
          <w:bCs/>
          <w:sz w:val="24"/>
          <w:szCs w:val="24"/>
        </w:rPr>
        <w:t xml:space="preserve"> год и на плановый период 202</w:t>
      </w:r>
      <w:r>
        <w:rPr>
          <w:bCs/>
          <w:sz w:val="24"/>
          <w:szCs w:val="24"/>
        </w:rPr>
        <w:t>4</w:t>
      </w:r>
      <w:r w:rsidRPr="007D21D8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5</w:t>
      </w:r>
      <w:r w:rsidRPr="007D21D8">
        <w:rPr>
          <w:bCs/>
          <w:sz w:val="24"/>
          <w:szCs w:val="24"/>
        </w:rPr>
        <w:t xml:space="preserve"> годов (далее –</w:t>
      </w:r>
      <w:r>
        <w:rPr>
          <w:bCs/>
          <w:sz w:val="24"/>
          <w:szCs w:val="24"/>
        </w:rPr>
        <w:t xml:space="preserve"> </w:t>
      </w:r>
      <w:r w:rsidRPr="007D21D8">
        <w:rPr>
          <w:bCs/>
          <w:sz w:val="24"/>
          <w:szCs w:val="24"/>
        </w:rPr>
        <w:t>План мероприятий).</w:t>
      </w:r>
    </w:p>
    <w:p w:rsidR="00FA5FEB" w:rsidRPr="000C7999" w:rsidRDefault="00FA5FEB" w:rsidP="00FA5FEB">
      <w:pPr>
        <w:ind w:firstLine="709"/>
        <w:jc w:val="both"/>
        <w:rPr>
          <w:sz w:val="24"/>
          <w:szCs w:val="24"/>
        </w:rPr>
      </w:pPr>
      <w:r w:rsidRPr="007D21D8">
        <w:rPr>
          <w:sz w:val="24"/>
          <w:szCs w:val="24"/>
        </w:rPr>
        <w:t>2. Отраслевым (функциональным) органам администрации, в том числе с правами юридического лица, ответственным за реализацию плана мероприятий, еже</w:t>
      </w:r>
      <w:r w:rsidRPr="005C1CD9">
        <w:rPr>
          <w:sz w:val="24"/>
          <w:szCs w:val="24"/>
        </w:rPr>
        <w:t>квартально</w:t>
      </w:r>
      <w:r w:rsidRPr="007D21D8">
        <w:rPr>
          <w:sz w:val="24"/>
          <w:szCs w:val="24"/>
        </w:rPr>
        <w:t xml:space="preserve"> не позднее </w:t>
      </w:r>
      <w:r>
        <w:rPr>
          <w:sz w:val="24"/>
          <w:szCs w:val="24"/>
        </w:rPr>
        <w:t>20</w:t>
      </w:r>
      <w:r w:rsidRPr="00B44849">
        <w:rPr>
          <w:sz w:val="24"/>
          <w:szCs w:val="24"/>
        </w:rPr>
        <w:t>-го</w:t>
      </w:r>
      <w:r>
        <w:rPr>
          <w:b/>
          <w:sz w:val="24"/>
          <w:szCs w:val="24"/>
        </w:rPr>
        <w:t xml:space="preserve"> </w:t>
      </w:r>
      <w:r w:rsidRPr="005C1CD9">
        <w:rPr>
          <w:sz w:val="24"/>
          <w:szCs w:val="24"/>
        </w:rPr>
        <w:t>числа месяца, следующего за отчетным</w:t>
      </w:r>
      <w:r w:rsidRPr="005C1CD9">
        <w:rPr>
          <w:b/>
          <w:sz w:val="24"/>
          <w:szCs w:val="24"/>
        </w:rPr>
        <w:t xml:space="preserve"> </w:t>
      </w:r>
      <w:r w:rsidRPr="000C7999">
        <w:rPr>
          <w:sz w:val="24"/>
          <w:szCs w:val="24"/>
        </w:rPr>
        <w:t xml:space="preserve">годом представлять в комитет финансов </w:t>
      </w:r>
      <w:proofErr w:type="spellStart"/>
      <w:r w:rsidRPr="000C7999">
        <w:rPr>
          <w:sz w:val="24"/>
          <w:szCs w:val="24"/>
        </w:rPr>
        <w:t>Сосновоборского</w:t>
      </w:r>
      <w:proofErr w:type="spellEnd"/>
      <w:r w:rsidRPr="000C7999">
        <w:rPr>
          <w:sz w:val="24"/>
          <w:szCs w:val="24"/>
        </w:rPr>
        <w:t xml:space="preserve"> городского округа отчет о выполнении плана мероприятий.  </w:t>
      </w:r>
    </w:p>
    <w:p w:rsidR="00FA5FEB" w:rsidRPr="000C7999" w:rsidRDefault="00FA5FEB" w:rsidP="00FA5FEB">
      <w:pPr>
        <w:ind w:firstLine="709"/>
        <w:jc w:val="both"/>
        <w:rPr>
          <w:sz w:val="24"/>
          <w:szCs w:val="24"/>
        </w:rPr>
      </w:pPr>
      <w:r w:rsidRPr="000C7999">
        <w:rPr>
          <w:sz w:val="24"/>
          <w:szCs w:val="24"/>
        </w:rPr>
        <w:t xml:space="preserve">3. Комитету финансов </w:t>
      </w:r>
      <w:proofErr w:type="spellStart"/>
      <w:r w:rsidRPr="000C7999">
        <w:rPr>
          <w:sz w:val="24"/>
          <w:szCs w:val="24"/>
        </w:rPr>
        <w:t>Сосновоборского</w:t>
      </w:r>
      <w:proofErr w:type="spellEnd"/>
      <w:r w:rsidRPr="000C7999">
        <w:rPr>
          <w:sz w:val="24"/>
          <w:szCs w:val="24"/>
        </w:rPr>
        <w:t xml:space="preserve"> городского не позднее </w:t>
      </w:r>
      <w:r>
        <w:rPr>
          <w:sz w:val="24"/>
          <w:szCs w:val="24"/>
        </w:rPr>
        <w:t xml:space="preserve">30-го </w:t>
      </w:r>
      <w:r w:rsidRPr="000C7999">
        <w:rPr>
          <w:sz w:val="24"/>
          <w:szCs w:val="24"/>
        </w:rPr>
        <w:t>числа месяца следующего за отчетным годом, проводить мониторинг реализации Плана мероприятий.</w:t>
      </w:r>
    </w:p>
    <w:p w:rsidR="00FA5FEB" w:rsidRPr="007D21D8" w:rsidRDefault="00FA5FEB" w:rsidP="00FA5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D21D8">
        <w:rPr>
          <w:sz w:val="24"/>
          <w:szCs w:val="24"/>
        </w:rPr>
        <w:t xml:space="preserve">4. </w:t>
      </w:r>
      <w:r>
        <w:rPr>
          <w:sz w:val="24"/>
          <w:szCs w:val="24"/>
        </w:rPr>
        <w:t>Признать утратившим силу</w:t>
      </w:r>
      <w:r w:rsidRPr="007D21D8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7D21D8">
        <w:rPr>
          <w:sz w:val="24"/>
          <w:szCs w:val="24"/>
        </w:rPr>
        <w:t xml:space="preserve">аспоряжение администрации </w:t>
      </w:r>
      <w:proofErr w:type="spellStart"/>
      <w:r w:rsidRPr="007D21D8">
        <w:rPr>
          <w:sz w:val="24"/>
          <w:szCs w:val="24"/>
        </w:rPr>
        <w:t>Сосновоборского</w:t>
      </w:r>
      <w:proofErr w:type="spellEnd"/>
      <w:r w:rsidRPr="007D21D8">
        <w:rPr>
          <w:sz w:val="24"/>
          <w:szCs w:val="24"/>
        </w:rPr>
        <w:t xml:space="preserve"> городского округа от </w:t>
      </w:r>
      <w:r>
        <w:rPr>
          <w:sz w:val="24"/>
          <w:szCs w:val="24"/>
        </w:rPr>
        <w:t>05</w:t>
      </w:r>
      <w:r w:rsidRPr="007D21D8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7D21D8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7D21D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179</w:t>
      </w:r>
      <w:r w:rsidRPr="007D21D8">
        <w:rPr>
          <w:sz w:val="24"/>
          <w:szCs w:val="24"/>
        </w:rPr>
        <w:t>-р «</w:t>
      </w:r>
      <w:r w:rsidRPr="007D21D8">
        <w:rPr>
          <w:bCs/>
          <w:sz w:val="24"/>
          <w:szCs w:val="24"/>
        </w:rPr>
        <w:t>Об утверждении плана мероприятий по росту доходов, оптимизации расходов и совершенствованию долговой политики</w:t>
      </w:r>
      <w:r>
        <w:rPr>
          <w:bCs/>
          <w:sz w:val="24"/>
          <w:szCs w:val="24"/>
        </w:rPr>
        <w:t xml:space="preserve"> </w:t>
      </w:r>
      <w:proofErr w:type="spellStart"/>
      <w:r w:rsidRPr="007D21D8">
        <w:rPr>
          <w:bCs/>
          <w:sz w:val="24"/>
          <w:szCs w:val="24"/>
        </w:rPr>
        <w:t>Сосновоборского</w:t>
      </w:r>
      <w:proofErr w:type="spellEnd"/>
      <w:r w:rsidRPr="007D21D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</w:t>
      </w:r>
      <w:r w:rsidRPr="007D21D8">
        <w:rPr>
          <w:bCs/>
          <w:sz w:val="24"/>
          <w:szCs w:val="24"/>
        </w:rPr>
        <w:t>ородского округа на 2020 год и на плановый период 2021 и 2022 годов</w:t>
      </w:r>
      <w:r w:rsidRPr="007D21D8">
        <w:rPr>
          <w:sz w:val="24"/>
          <w:szCs w:val="24"/>
        </w:rPr>
        <w:t>».</w:t>
      </w:r>
    </w:p>
    <w:p w:rsidR="00FA5FEB" w:rsidRPr="007D21D8" w:rsidRDefault="00FA5FEB" w:rsidP="00FA5FEB">
      <w:pPr>
        <w:pStyle w:val="a7"/>
        <w:ind w:left="0" w:firstLine="709"/>
        <w:jc w:val="both"/>
        <w:outlineLvl w:val="0"/>
      </w:pPr>
      <w:r w:rsidRPr="007D21D8">
        <w:t>5. Настоящее распоряжение вступает в силу со дня подписания и распространяется на правоотношения, возникшие с 01.01.202</w:t>
      </w:r>
      <w:r>
        <w:t>3</w:t>
      </w:r>
      <w:r w:rsidRPr="007D21D8">
        <w:t>.</w:t>
      </w:r>
    </w:p>
    <w:p w:rsidR="00FA5FEB" w:rsidRPr="007D21D8" w:rsidRDefault="00FA5FEB" w:rsidP="00FA5FEB">
      <w:pPr>
        <w:ind w:firstLine="709"/>
        <w:jc w:val="both"/>
        <w:rPr>
          <w:sz w:val="24"/>
          <w:szCs w:val="24"/>
        </w:rPr>
      </w:pPr>
      <w:r w:rsidRPr="007D21D8">
        <w:rPr>
          <w:sz w:val="24"/>
          <w:szCs w:val="24"/>
        </w:rPr>
        <w:t xml:space="preserve">6. </w:t>
      </w:r>
      <w:proofErr w:type="gramStart"/>
      <w:r w:rsidRPr="007D21D8">
        <w:rPr>
          <w:sz w:val="24"/>
          <w:szCs w:val="24"/>
        </w:rPr>
        <w:t>Контроль за</w:t>
      </w:r>
      <w:proofErr w:type="gramEnd"/>
      <w:r w:rsidRPr="007D21D8">
        <w:rPr>
          <w:sz w:val="24"/>
          <w:szCs w:val="24"/>
        </w:rPr>
        <w:t xml:space="preserve"> исполнением настоящего распоряжения возложить на председателя комитета финансов </w:t>
      </w:r>
      <w:proofErr w:type="spellStart"/>
      <w:r w:rsidRPr="007D21D8">
        <w:rPr>
          <w:sz w:val="24"/>
          <w:szCs w:val="24"/>
        </w:rPr>
        <w:t>Сосновоборского</w:t>
      </w:r>
      <w:proofErr w:type="spellEnd"/>
      <w:r w:rsidRPr="007D21D8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Попову Т.Р</w:t>
      </w:r>
      <w:r w:rsidRPr="007D21D8">
        <w:rPr>
          <w:sz w:val="24"/>
          <w:szCs w:val="24"/>
        </w:rPr>
        <w:t>.</w:t>
      </w:r>
    </w:p>
    <w:p w:rsidR="00FA5FEB" w:rsidRPr="007D21D8" w:rsidRDefault="00FA5FEB" w:rsidP="00FA5FEB">
      <w:pPr>
        <w:jc w:val="both"/>
        <w:rPr>
          <w:sz w:val="24"/>
          <w:szCs w:val="24"/>
        </w:rPr>
      </w:pPr>
    </w:p>
    <w:p w:rsidR="00FA5FEB" w:rsidRPr="007D21D8" w:rsidRDefault="00FA5FEB" w:rsidP="00FA5FEB">
      <w:pPr>
        <w:jc w:val="both"/>
        <w:rPr>
          <w:sz w:val="24"/>
          <w:szCs w:val="24"/>
        </w:rPr>
      </w:pPr>
    </w:p>
    <w:p w:rsidR="00FA5FEB" w:rsidRPr="00D06694" w:rsidRDefault="00FA5FEB" w:rsidP="00FA5FEB">
      <w:pPr>
        <w:rPr>
          <w:sz w:val="24"/>
          <w:szCs w:val="24"/>
        </w:rPr>
      </w:pPr>
      <w:r w:rsidRPr="00D06694">
        <w:rPr>
          <w:sz w:val="24"/>
          <w:szCs w:val="24"/>
        </w:rPr>
        <w:t xml:space="preserve">Первый заместитель главы администрации </w:t>
      </w:r>
    </w:p>
    <w:p w:rsidR="00FA5FEB" w:rsidRPr="00D06694" w:rsidRDefault="00FA5FEB" w:rsidP="00FA5FEB">
      <w:pPr>
        <w:rPr>
          <w:sz w:val="12"/>
          <w:szCs w:val="12"/>
        </w:rPr>
      </w:pPr>
      <w:proofErr w:type="spellStart"/>
      <w:r w:rsidRPr="00D06694">
        <w:rPr>
          <w:sz w:val="24"/>
          <w:szCs w:val="24"/>
        </w:rPr>
        <w:t>Сосновоборского</w:t>
      </w:r>
      <w:proofErr w:type="spellEnd"/>
      <w:r w:rsidRPr="00D06694">
        <w:rPr>
          <w:sz w:val="24"/>
          <w:szCs w:val="24"/>
        </w:rPr>
        <w:t xml:space="preserve"> городского округа                                                                          С.Г. Лютиков</w:t>
      </w:r>
    </w:p>
    <w:p w:rsidR="00FA5FEB" w:rsidRDefault="00FA5FEB" w:rsidP="00FA5FEB">
      <w:pPr>
        <w:jc w:val="both"/>
        <w:rPr>
          <w:sz w:val="24"/>
          <w:szCs w:val="24"/>
        </w:rPr>
      </w:pPr>
    </w:p>
    <w:p w:rsidR="00FA5FEB" w:rsidRPr="00974D02" w:rsidRDefault="00FA5FEB" w:rsidP="00FA5FEB">
      <w:pPr>
        <w:jc w:val="both"/>
        <w:rPr>
          <w:sz w:val="24"/>
          <w:szCs w:val="24"/>
        </w:rPr>
      </w:pPr>
    </w:p>
    <w:p w:rsidR="00FA5FEB" w:rsidRPr="0094543C" w:rsidRDefault="00FA5FEB" w:rsidP="00FA5FEB">
      <w:pPr>
        <w:jc w:val="both"/>
        <w:rPr>
          <w:sz w:val="12"/>
          <w:szCs w:val="12"/>
        </w:rPr>
      </w:pPr>
      <w:r w:rsidRPr="0094543C">
        <w:rPr>
          <w:sz w:val="12"/>
          <w:szCs w:val="12"/>
        </w:rPr>
        <w:t>Исп. Блеклова Е.Е.</w:t>
      </w:r>
      <w:r>
        <w:rPr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ПТ</w:t>
      </w:r>
      <w:proofErr w:type="gramEnd"/>
    </w:p>
    <w:p w:rsidR="00FA5FEB" w:rsidRPr="0094543C" w:rsidRDefault="00FA5FEB" w:rsidP="00FA5FEB">
      <w:pPr>
        <w:rPr>
          <w:sz w:val="12"/>
          <w:szCs w:val="12"/>
        </w:rPr>
      </w:pPr>
      <w:r w:rsidRPr="0094543C">
        <w:rPr>
          <w:sz w:val="12"/>
          <w:szCs w:val="12"/>
        </w:rPr>
        <w:sym w:font="Wingdings" w:char="0028"/>
      </w:r>
      <w:r w:rsidRPr="0094543C">
        <w:rPr>
          <w:sz w:val="12"/>
          <w:szCs w:val="12"/>
        </w:rPr>
        <w:t xml:space="preserve">2-99-60 </w:t>
      </w:r>
    </w:p>
    <w:p w:rsidR="00FA5FEB" w:rsidRDefault="00FA5FEB" w:rsidP="00FA5FEB">
      <w:pPr>
        <w:jc w:val="both"/>
        <w:rPr>
          <w:sz w:val="24"/>
          <w:szCs w:val="24"/>
        </w:rPr>
      </w:pPr>
    </w:p>
    <w:p w:rsidR="00FA5FEB" w:rsidRDefault="00FA5FEB" w:rsidP="00FA5FEB">
      <w:pPr>
        <w:jc w:val="both"/>
        <w:rPr>
          <w:sz w:val="24"/>
          <w:szCs w:val="24"/>
        </w:rPr>
      </w:pPr>
    </w:p>
    <w:p w:rsidR="00FA5FEB" w:rsidRPr="00A25FE0" w:rsidRDefault="00FA5FEB" w:rsidP="00FA5FEB">
      <w:pPr>
        <w:jc w:val="both"/>
        <w:rPr>
          <w:sz w:val="24"/>
          <w:szCs w:val="24"/>
        </w:rPr>
      </w:pPr>
      <w:r w:rsidRPr="00A25FE0">
        <w:rPr>
          <w:sz w:val="24"/>
          <w:szCs w:val="24"/>
        </w:rPr>
        <w:t>СОГЛАСОВАНО:</w:t>
      </w:r>
    </w:p>
    <w:p w:rsidR="00FA5FEB" w:rsidRDefault="00FA5FEB" w:rsidP="00FA5FEB">
      <w:pPr>
        <w:jc w:val="both"/>
        <w:rPr>
          <w:b/>
          <w:sz w:val="24"/>
          <w:szCs w:val="24"/>
        </w:rPr>
      </w:pPr>
    </w:p>
    <w:p w:rsidR="00FA5FEB" w:rsidRDefault="00FA5FEB" w:rsidP="00FA5FEB">
      <w:pPr>
        <w:rPr>
          <w:b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6124575" cy="3438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FEB" w:rsidRDefault="00FA5FEB" w:rsidP="00FA5FEB">
      <w:pPr>
        <w:ind w:right="-99"/>
        <w:jc w:val="right"/>
        <w:rPr>
          <w:szCs w:val="24"/>
        </w:rPr>
      </w:pPr>
      <w:r w:rsidRPr="00F47FCD">
        <w:rPr>
          <w:szCs w:val="24"/>
        </w:rPr>
        <w:t>Рассылка:</w:t>
      </w:r>
    </w:p>
    <w:p w:rsidR="00FA5FEB" w:rsidRPr="00F47FCD" w:rsidRDefault="00FA5FEB" w:rsidP="00FA5FEB">
      <w:pPr>
        <w:ind w:right="-99"/>
        <w:jc w:val="right"/>
        <w:rPr>
          <w:szCs w:val="24"/>
        </w:rPr>
      </w:pPr>
      <w:r w:rsidRPr="00F47FCD">
        <w:rPr>
          <w:szCs w:val="24"/>
        </w:rPr>
        <w:t xml:space="preserve">                   Общий отдел, КУЖКХ, КФ, </w:t>
      </w:r>
      <w:r>
        <w:rPr>
          <w:szCs w:val="24"/>
        </w:rPr>
        <w:t>КО, КСЗН,</w:t>
      </w:r>
    </w:p>
    <w:p w:rsidR="00FA5FEB" w:rsidRDefault="00FA5FEB" w:rsidP="00FA5FEB">
      <w:pPr>
        <w:ind w:right="-99"/>
        <w:jc w:val="right"/>
        <w:rPr>
          <w:szCs w:val="24"/>
        </w:rPr>
      </w:pPr>
      <w:r w:rsidRPr="00F47FCD">
        <w:rPr>
          <w:szCs w:val="24"/>
        </w:rPr>
        <w:t xml:space="preserve">                                                                             КАГиЗ, </w:t>
      </w:r>
      <w:r>
        <w:rPr>
          <w:szCs w:val="24"/>
        </w:rPr>
        <w:t xml:space="preserve">отдел культуры, КУМИ, ЦБ, </w:t>
      </w:r>
      <w:proofErr w:type="spellStart"/>
      <w:r>
        <w:rPr>
          <w:szCs w:val="24"/>
        </w:rPr>
        <w:t>жил.отдел</w:t>
      </w:r>
      <w:proofErr w:type="spellEnd"/>
      <w:r>
        <w:rPr>
          <w:szCs w:val="24"/>
        </w:rPr>
        <w:t>,</w:t>
      </w:r>
    </w:p>
    <w:p w:rsidR="00FA5FEB" w:rsidRPr="00A25FE0" w:rsidRDefault="00FA5FEB" w:rsidP="00FA5FEB">
      <w:pPr>
        <w:ind w:right="-99"/>
        <w:jc w:val="right"/>
      </w:pPr>
      <w:r>
        <w:rPr>
          <w:szCs w:val="24"/>
        </w:rPr>
        <w:t xml:space="preserve">пресс-центр, </w:t>
      </w:r>
      <w:r w:rsidRPr="00A25FE0">
        <w:t>совет депутатов, контрольно-счетная палата</w:t>
      </w:r>
    </w:p>
    <w:p w:rsidR="00FA5FEB" w:rsidRDefault="00FA5FEB" w:rsidP="00FA5FEB">
      <w:pPr>
        <w:ind w:right="-99"/>
        <w:jc w:val="right"/>
        <w:rPr>
          <w:szCs w:val="24"/>
        </w:rPr>
      </w:pPr>
      <w:bookmarkStart w:id="0" w:name="_GoBack"/>
      <w:bookmarkEnd w:id="0"/>
    </w:p>
    <w:p w:rsidR="00FA5FEB" w:rsidRDefault="00FA5FEB" w:rsidP="00FA5FEB">
      <w:pPr>
        <w:ind w:right="-99"/>
        <w:jc w:val="right"/>
        <w:rPr>
          <w:szCs w:val="24"/>
        </w:rPr>
        <w:sectPr w:rsidR="00FA5FEB" w:rsidSect="003200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cols w:space="720"/>
        </w:sectPr>
      </w:pPr>
    </w:p>
    <w:p w:rsidR="00FA5FEB" w:rsidRDefault="00FA5FEB" w:rsidP="00FA5FEB">
      <w:pPr>
        <w:ind w:right="-99"/>
      </w:pPr>
    </w:p>
    <w:p w:rsidR="00FA5FEB" w:rsidRPr="00D96D6A" w:rsidRDefault="00FA5FEB" w:rsidP="00FA5FEB">
      <w:pPr>
        <w:jc w:val="right"/>
        <w:rPr>
          <w:sz w:val="24"/>
          <w:szCs w:val="24"/>
        </w:rPr>
      </w:pPr>
      <w:r w:rsidRPr="00D96D6A">
        <w:rPr>
          <w:sz w:val="24"/>
          <w:szCs w:val="24"/>
        </w:rPr>
        <w:t>УТВЕРЖДЕН</w:t>
      </w:r>
    </w:p>
    <w:p w:rsidR="00FA5FEB" w:rsidRPr="00D96D6A" w:rsidRDefault="00FA5FEB" w:rsidP="00FA5FEB">
      <w:pPr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D96D6A">
        <w:rPr>
          <w:sz w:val="24"/>
          <w:szCs w:val="24"/>
        </w:rPr>
        <w:t>аспоряжением</w:t>
      </w:r>
      <w:r>
        <w:rPr>
          <w:sz w:val="24"/>
          <w:szCs w:val="24"/>
        </w:rPr>
        <w:t xml:space="preserve"> </w:t>
      </w:r>
      <w:r w:rsidRPr="00D96D6A">
        <w:rPr>
          <w:sz w:val="24"/>
          <w:szCs w:val="24"/>
        </w:rPr>
        <w:t xml:space="preserve">администрации </w:t>
      </w:r>
    </w:p>
    <w:p w:rsidR="00FA5FEB" w:rsidRPr="00D96D6A" w:rsidRDefault="00FA5FEB" w:rsidP="00FA5FEB">
      <w:pPr>
        <w:jc w:val="right"/>
        <w:rPr>
          <w:sz w:val="24"/>
          <w:szCs w:val="24"/>
        </w:rPr>
      </w:pPr>
      <w:r w:rsidRPr="00D96D6A">
        <w:rPr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D96D6A">
        <w:rPr>
          <w:sz w:val="24"/>
          <w:szCs w:val="24"/>
        </w:rPr>
        <w:t>Сосновоборского</w:t>
      </w:r>
      <w:proofErr w:type="spellEnd"/>
      <w:r w:rsidRPr="00D96D6A">
        <w:rPr>
          <w:sz w:val="24"/>
          <w:szCs w:val="24"/>
        </w:rPr>
        <w:t xml:space="preserve"> городского округа</w:t>
      </w:r>
    </w:p>
    <w:p w:rsidR="00FA5FEB" w:rsidRDefault="00FA5FEB" w:rsidP="00FA5FEB">
      <w:pPr>
        <w:jc w:val="right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D96D6A">
        <w:rPr>
          <w:sz w:val="24"/>
          <w:szCs w:val="24"/>
        </w:rPr>
        <w:t xml:space="preserve">от </w:t>
      </w:r>
      <w:r>
        <w:rPr>
          <w:sz w:val="24"/>
        </w:rPr>
        <w:t>02/03/2023 № 34-р</w:t>
      </w:r>
    </w:p>
    <w:p w:rsidR="00FA5FEB" w:rsidRPr="00D96D6A" w:rsidRDefault="00FA5FEB" w:rsidP="00FA5FEB">
      <w:pPr>
        <w:jc w:val="center"/>
        <w:rPr>
          <w:sz w:val="24"/>
          <w:szCs w:val="24"/>
        </w:rPr>
      </w:pPr>
      <w:r w:rsidRPr="00D96D6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(П</w:t>
      </w:r>
      <w:r w:rsidRPr="00D96D6A">
        <w:rPr>
          <w:sz w:val="24"/>
          <w:szCs w:val="24"/>
        </w:rPr>
        <w:t>риложение)</w:t>
      </w:r>
    </w:p>
    <w:p w:rsidR="00FA5FEB" w:rsidRDefault="00FA5FEB" w:rsidP="00FA5FEB">
      <w:pPr>
        <w:jc w:val="center"/>
        <w:rPr>
          <w:b/>
          <w:sz w:val="24"/>
          <w:szCs w:val="24"/>
        </w:rPr>
      </w:pPr>
    </w:p>
    <w:p w:rsidR="00FA5FEB" w:rsidRPr="002B0EF5" w:rsidRDefault="00FA5FEB" w:rsidP="00FA5FEB">
      <w:pPr>
        <w:jc w:val="center"/>
        <w:rPr>
          <w:b/>
          <w:sz w:val="24"/>
          <w:szCs w:val="24"/>
        </w:rPr>
      </w:pPr>
      <w:r w:rsidRPr="002B0EF5">
        <w:rPr>
          <w:b/>
          <w:sz w:val="24"/>
          <w:szCs w:val="24"/>
        </w:rPr>
        <w:t xml:space="preserve">План мероприятий по повышению наполняемости бюджета, оптимизации расходов и совершенствованию долговой политики </w:t>
      </w:r>
      <w:proofErr w:type="spellStart"/>
      <w:r w:rsidRPr="002B0EF5">
        <w:rPr>
          <w:b/>
          <w:sz w:val="24"/>
          <w:szCs w:val="24"/>
        </w:rPr>
        <w:t>Сосновоборского</w:t>
      </w:r>
      <w:proofErr w:type="spellEnd"/>
      <w:r w:rsidRPr="002B0EF5">
        <w:rPr>
          <w:b/>
          <w:sz w:val="24"/>
          <w:szCs w:val="24"/>
        </w:rPr>
        <w:t xml:space="preserve"> городского округа на </w:t>
      </w:r>
      <w:r w:rsidRPr="0014605D">
        <w:rPr>
          <w:b/>
          <w:sz w:val="24"/>
          <w:szCs w:val="24"/>
        </w:rPr>
        <w:t>2023 год</w:t>
      </w:r>
      <w:r w:rsidRPr="0014605D">
        <w:rPr>
          <w:b/>
          <w:bCs/>
          <w:sz w:val="24"/>
        </w:rPr>
        <w:t xml:space="preserve"> и</w:t>
      </w:r>
      <w:r w:rsidRPr="0014605D">
        <w:rPr>
          <w:b/>
          <w:bCs/>
          <w:sz w:val="24"/>
          <w:szCs w:val="24"/>
        </w:rPr>
        <w:t xml:space="preserve"> на плановый период 2024 и 2025 годов</w:t>
      </w:r>
    </w:p>
    <w:p w:rsidR="00FA5FEB" w:rsidRPr="00AB52CB" w:rsidRDefault="00FA5FEB" w:rsidP="00FA5FEB">
      <w:pPr>
        <w:jc w:val="both"/>
        <w:rPr>
          <w:color w:val="FF0000"/>
          <w:sz w:val="24"/>
          <w:szCs w:val="24"/>
        </w:rPr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715"/>
        <w:gridCol w:w="1701"/>
        <w:gridCol w:w="1417"/>
        <w:gridCol w:w="992"/>
        <w:gridCol w:w="993"/>
        <w:gridCol w:w="992"/>
      </w:tblGrid>
      <w:tr w:rsidR="00FA5FEB" w:rsidRPr="00D17F13" w:rsidTr="00EA6C67">
        <w:tc>
          <w:tcPr>
            <w:tcW w:w="680" w:type="dxa"/>
            <w:vMerge w:val="restart"/>
          </w:tcPr>
          <w:p w:rsidR="00FA5FEB" w:rsidRPr="00D17F13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N </w:t>
            </w:r>
            <w:proofErr w:type="spellStart"/>
            <w:proofErr w:type="gramStart"/>
            <w:r w:rsidRPr="00D17F13">
              <w:rPr>
                <w:color w:val="000000" w:themeColor="text1"/>
                <w:sz w:val="23"/>
                <w:szCs w:val="23"/>
              </w:rPr>
              <w:t>п</w:t>
            </w:r>
            <w:proofErr w:type="spellEnd"/>
            <w:proofErr w:type="gramEnd"/>
            <w:r w:rsidRPr="00D17F13">
              <w:rPr>
                <w:color w:val="000000" w:themeColor="text1"/>
                <w:sz w:val="23"/>
                <w:szCs w:val="23"/>
              </w:rPr>
              <w:t>/</w:t>
            </w:r>
            <w:proofErr w:type="spellStart"/>
            <w:r w:rsidRPr="00D17F13">
              <w:rPr>
                <w:color w:val="000000" w:themeColor="text1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715" w:type="dxa"/>
            <w:vMerge w:val="restart"/>
          </w:tcPr>
          <w:p w:rsidR="00FA5FEB" w:rsidRPr="00D17F13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FA5FEB" w:rsidRPr="00D17F13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Срок реализации</w:t>
            </w:r>
          </w:p>
        </w:tc>
        <w:tc>
          <w:tcPr>
            <w:tcW w:w="1417" w:type="dxa"/>
            <w:vMerge w:val="restart"/>
          </w:tcPr>
          <w:p w:rsidR="00FA5FEB" w:rsidRPr="00D17F13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2977" w:type="dxa"/>
            <w:gridSpan w:val="3"/>
          </w:tcPr>
          <w:p w:rsidR="00FA5FEB" w:rsidRPr="00D17F13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Ожидаемый финансовый эффект, тыс</w:t>
            </w:r>
            <w:proofErr w:type="gramStart"/>
            <w:r w:rsidRPr="00D17F13">
              <w:rPr>
                <w:color w:val="000000" w:themeColor="text1"/>
                <w:sz w:val="23"/>
                <w:szCs w:val="23"/>
              </w:rPr>
              <w:t>.р</w:t>
            </w:r>
            <w:proofErr w:type="gramEnd"/>
            <w:r w:rsidRPr="00D17F13">
              <w:rPr>
                <w:color w:val="000000" w:themeColor="text1"/>
                <w:sz w:val="23"/>
                <w:szCs w:val="23"/>
              </w:rPr>
              <w:t>уб.</w:t>
            </w:r>
          </w:p>
        </w:tc>
      </w:tr>
      <w:tr w:rsidR="00FA5FEB" w:rsidRPr="00D17F13" w:rsidTr="00EA6C67">
        <w:tc>
          <w:tcPr>
            <w:tcW w:w="680" w:type="dxa"/>
            <w:vMerge/>
          </w:tcPr>
          <w:p w:rsidR="00FA5FEB" w:rsidRPr="00D17F13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715" w:type="dxa"/>
            <w:vMerge/>
          </w:tcPr>
          <w:p w:rsidR="00FA5FEB" w:rsidRPr="00D17F13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A5FEB" w:rsidRPr="00D17F13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FA5FEB" w:rsidRPr="00D17F13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</w:tcPr>
          <w:p w:rsidR="00FA5FEB" w:rsidRPr="00D17F13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20</w:t>
            </w:r>
            <w:r>
              <w:rPr>
                <w:color w:val="000000" w:themeColor="text1"/>
                <w:sz w:val="23"/>
                <w:szCs w:val="23"/>
              </w:rPr>
              <w:t>23</w:t>
            </w:r>
            <w:r w:rsidRPr="00D17F13">
              <w:rPr>
                <w:color w:val="000000" w:themeColor="text1"/>
                <w:sz w:val="23"/>
                <w:szCs w:val="23"/>
              </w:rPr>
              <w:t xml:space="preserve"> год</w:t>
            </w:r>
          </w:p>
        </w:tc>
        <w:tc>
          <w:tcPr>
            <w:tcW w:w="993" w:type="dxa"/>
          </w:tcPr>
          <w:p w:rsidR="00FA5FEB" w:rsidRPr="00D17F13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20</w:t>
            </w:r>
            <w:r>
              <w:rPr>
                <w:color w:val="000000" w:themeColor="text1"/>
                <w:sz w:val="23"/>
                <w:szCs w:val="23"/>
              </w:rPr>
              <w:t xml:space="preserve">24 </w:t>
            </w:r>
            <w:r w:rsidRPr="00D17F13">
              <w:rPr>
                <w:color w:val="000000" w:themeColor="text1"/>
                <w:sz w:val="23"/>
                <w:szCs w:val="23"/>
              </w:rPr>
              <w:t>год</w:t>
            </w:r>
          </w:p>
        </w:tc>
        <w:tc>
          <w:tcPr>
            <w:tcW w:w="992" w:type="dxa"/>
          </w:tcPr>
          <w:p w:rsidR="00FA5FEB" w:rsidRPr="00D17F13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202</w:t>
            </w:r>
            <w:r>
              <w:rPr>
                <w:color w:val="000000" w:themeColor="text1"/>
                <w:sz w:val="23"/>
                <w:szCs w:val="23"/>
              </w:rPr>
              <w:t>5</w:t>
            </w:r>
            <w:r w:rsidRPr="00D17F13">
              <w:rPr>
                <w:color w:val="000000" w:themeColor="text1"/>
                <w:sz w:val="23"/>
                <w:szCs w:val="23"/>
              </w:rPr>
              <w:t xml:space="preserve"> год</w:t>
            </w:r>
          </w:p>
        </w:tc>
      </w:tr>
      <w:tr w:rsidR="00FA5FEB" w:rsidRPr="00D17F13" w:rsidTr="00EA6C67">
        <w:trPr>
          <w:trHeight w:val="274"/>
        </w:trPr>
        <w:tc>
          <w:tcPr>
            <w:tcW w:w="680" w:type="dxa"/>
          </w:tcPr>
          <w:p w:rsidR="00FA5FEB" w:rsidRPr="00D17F13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715" w:type="dxa"/>
          </w:tcPr>
          <w:p w:rsidR="00FA5FEB" w:rsidRPr="00D17F13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FA5FEB" w:rsidRPr="00D17F13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417" w:type="dxa"/>
          </w:tcPr>
          <w:p w:rsidR="00FA5FEB" w:rsidRPr="00D17F13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FA5FEB" w:rsidRPr="00D17F13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FA5FEB" w:rsidRPr="00D17F13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FA5FEB" w:rsidRPr="00D17F13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7</w:t>
            </w:r>
          </w:p>
        </w:tc>
      </w:tr>
      <w:tr w:rsidR="00FA5FEB" w:rsidRPr="00D17F13" w:rsidTr="00EA6C67">
        <w:tc>
          <w:tcPr>
            <w:tcW w:w="680" w:type="dxa"/>
          </w:tcPr>
          <w:p w:rsidR="00FA5FEB" w:rsidRPr="00DD7441" w:rsidRDefault="00FA5FEB" w:rsidP="00EA6C67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DD7441">
              <w:rPr>
                <w:sz w:val="23"/>
                <w:szCs w:val="23"/>
              </w:rPr>
              <w:t>1</w:t>
            </w:r>
          </w:p>
        </w:tc>
        <w:tc>
          <w:tcPr>
            <w:tcW w:w="9810" w:type="dxa"/>
            <w:gridSpan w:val="6"/>
          </w:tcPr>
          <w:p w:rsidR="00FA5FEB" w:rsidRPr="00DD7441" w:rsidRDefault="00FA5FEB" w:rsidP="00EA6C67">
            <w:pPr>
              <w:pStyle w:val="ConsPlusNormal"/>
              <w:rPr>
                <w:sz w:val="23"/>
                <w:szCs w:val="23"/>
              </w:rPr>
            </w:pPr>
            <w:r w:rsidRPr="00DD7441">
              <w:rPr>
                <w:sz w:val="23"/>
                <w:szCs w:val="23"/>
              </w:rPr>
              <w:t xml:space="preserve">Увеличение поступлений налоговых и неналоговых доходов в бюджет </w:t>
            </w:r>
            <w:proofErr w:type="spellStart"/>
            <w:r w:rsidRPr="00DD7441">
              <w:rPr>
                <w:sz w:val="23"/>
                <w:szCs w:val="23"/>
              </w:rPr>
              <w:t>Сосновоборского</w:t>
            </w:r>
            <w:proofErr w:type="spellEnd"/>
            <w:r w:rsidRPr="00DD7441">
              <w:rPr>
                <w:sz w:val="23"/>
                <w:szCs w:val="23"/>
              </w:rPr>
              <w:t xml:space="preserve"> городского округа </w:t>
            </w:r>
          </w:p>
        </w:tc>
      </w:tr>
      <w:tr w:rsidR="00FA5FEB" w:rsidRPr="00D17F13" w:rsidTr="00EA6C67">
        <w:trPr>
          <w:trHeight w:val="5026"/>
        </w:trPr>
        <w:tc>
          <w:tcPr>
            <w:tcW w:w="680" w:type="dxa"/>
          </w:tcPr>
          <w:p w:rsidR="00FA5FEB" w:rsidRPr="005C1CD9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5C1CD9">
              <w:rPr>
                <w:color w:val="000000" w:themeColor="text1"/>
                <w:sz w:val="23"/>
                <w:szCs w:val="23"/>
              </w:rPr>
              <w:t>1.1</w:t>
            </w:r>
          </w:p>
        </w:tc>
        <w:tc>
          <w:tcPr>
            <w:tcW w:w="3715" w:type="dxa"/>
          </w:tcPr>
          <w:p w:rsidR="00FA5FEB" w:rsidRPr="005C1CD9" w:rsidRDefault="00FA5FEB" w:rsidP="00EA6C67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5C1CD9">
              <w:rPr>
                <w:color w:val="000000" w:themeColor="text1"/>
                <w:sz w:val="23"/>
                <w:szCs w:val="23"/>
              </w:rPr>
              <w:t xml:space="preserve">Организация работы с налогоплательщиками по вопросам погашения задолженности по налогам и сборам в бюджет </w:t>
            </w:r>
            <w:proofErr w:type="spellStart"/>
            <w:r w:rsidRPr="005C1CD9">
              <w:rPr>
                <w:color w:val="000000" w:themeColor="text1"/>
                <w:sz w:val="23"/>
                <w:szCs w:val="23"/>
              </w:rPr>
              <w:t>Сосновоборского</w:t>
            </w:r>
            <w:proofErr w:type="spellEnd"/>
            <w:r w:rsidRPr="005C1CD9">
              <w:rPr>
                <w:color w:val="000000" w:themeColor="text1"/>
                <w:sz w:val="23"/>
                <w:szCs w:val="23"/>
              </w:rPr>
              <w:t xml:space="preserve"> городского округа в рамках заседаний комиссии по ведению работы с организациями по вопросам погашения задолженности по  налоговым и неналоговым платежам, образованной на основании </w:t>
            </w:r>
            <w:hyperlink r:id="rId14" w:history="1">
              <w:r w:rsidRPr="005C1CD9">
                <w:rPr>
                  <w:rStyle w:val="a8"/>
                  <w:color w:val="000000" w:themeColor="text1"/>
                  <w:sz w:val="23"/>
                  <w:szCs w:val="23"/>
                </w:rPr>
                <w:t xml:space="preserve">постановления администрации </w:t>
              </w:r>
              <w:proofErr w:type="spellStart"/>
              <w:r w:rsidRPr="005C1CD9">
                <w:rPr>
                  <w:rStyle w:val="a8"/>
                  <w:color w:val="000000" w:themeColor="text1"/>
                  <w:sz w:val="23"/>
                  <w:szCs w:val="23"/>
                </w:rPr>
                <w:t>Сосновоборского</w:t>
              </w:r>
              <w:proofErr w:type="spellEnd"/>
              <w:r w:rsidRPr="005C1CD9">
                <w:rPr>
                  <w:rStyle w:val="a8"/>
                  <w:color w:val="000000" w:themeColor="text1"/>
                  <w:sz w:val="23"/>
                  <w:szCs w:val="23"/>
                </w:rPr>
                <w:t xml:space="preserve"> городского округа от 19.04.2011 № 674</w:t>
              </w:r>
            </w:hyperlink>
            <w:r w:rsidRPr="005C1CD9">
              <w:rPr>
                <w:color w:val="000000" w:themeColor="text1"/>
                <w:sz w:val="23"/>
                <w:szCs w:val="23"/>
              </w:rPr>
              <w:t xml:space="preserve"> «Об образовании комиссии по ведению работы с организациями по вопросам погашения задолженности по налоговым</w:t>
            </w:r>
            <w:proofErr w:type="gramEnd"/>
            <w:r w:rsidRPr="005C1CD9">
              <w:rPr>
                <w:color w:val="000000" w:themeColor="text1"/>
                <w:sz w:val="23"/>
                <w:szCs w:val="23"/>
              </w:rPr>
              <w:t xml:space="preserve"> и неналоговым платежам»</w:t>
            </w:r>
          </w:p>
        </w:tc>
        <w:tc>
          <w:tcPr>
            <w:tcW w:w="1701" w:type="dxa"/>
          </w:tcPr>
          <w:p w:rsidR="00FA5FEB" w:rsidRPr="005C1CD9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в</w:t>
            </w:r>
            <w:r w:rsidRPr="005C1CD9">
              <w:rPr>
                <w:color w:val="000000" w:themeColor="text1"/>
                <w:sz w:val="23"/>
                <w:szCs w:val="23"/>
              </w:rPr>
              <w:t xml:space="preserve"> течение года </w:t>
            </w:r>
          </w:p>
        </w:tc>
        <w:tc>
          <w:tcPr>
            <w:tcW w:w="1417" w:type="dxa"/>
          </w:tcPr>
          <w:p w:rsidR="00FA5FEB" w:rsidRPr="005C1CD9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КФ </w:t>
            </w:r>
            <w:r w:rsidRPr="005C1CD9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FA5FEB" w:rsidRPr="007417C2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7417C2">
              <w:rPr>
                <w:color w:val="000000" w:themeColor="text1"/>
                <w:sz w:val="23"/>
                <w:szCs w:val="23"/>
              </w:rPr>
              <w:t>18454</w:t>
            </w:r>
          </w:p>
        </w:tc>
        <w:tc>
          <w:tcPr>
            <w:tcW w:w="993" w:type="dxa"/>
          </w:tcPr>
          <w:p w:rsidR="00FA5FEB" w:rsidRPr="007417C2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7417C2">
              <w:rPr>
                <w:color w:val="000000" w:themeColor="text1"/>
                <w:sz w:val="23"/>
                <w:szCs w:val="23"/>
              </w:rPr>
              <w:t>19192</w:t>
            </w:r>
          </w:p>
        </w:tc>
        <w:tc>
          <w:tcPr>
            <w:tcW w:w="992" w:type="dxa"/>
          </w:tcPr>
          <w:p w:rsidR="00FA5FEB" w:rsidRPr="007417C2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7417C2">
              <w:rPr>
                <w:color w:val="000000" w:themeColor="text1"/>
                <w:sz w:val="23"/>
                <w:szCs w:val="23"/>
              </w:rPr>
              <w:t>19960</w:t>
            </w:r>
          </w:p>
        </w:tc>
      </w:tr>
      <w:tr w:rsidR="00FA5FEB" w:rsidRPr="00D17F13" w:rsidTr="00EA6C67">
        <w:tc>
          <w:tcPr>
            <w:tcW w:w="680" w:type="dxa"/>
          </w:tcPr>
          <w:p w:rsidR="00FA5FEB" w:rsidRPr="00C321FE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C321FE">
              <w:rPr>
                <w:color w:val="000000" w:themeColor="text1"/>
                <w:sz w:val="23"/>
                <w:szCs w:val="23"/>
              </w:rPr>
              <w:t>1.2</w:t>
            </w:r>
          </w:p>
        </w:tc>
        <w:tc>
          <w:tcPr>
            <w:tcW w:w="3715" w:type="dxa"/>
          </w:tcPr>
          <w:p w:rsidR="00FA5FEB" w:rsidRPr="00C321FE" w:rsidRDefault="00FA5FEB" w:rsidP="00EA6C67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C321FE">
              <w:rPr>
                <w:color w:val="000000" w:themeColor="text1"/>
                <w:sz w:val="23"/>
                <w:szCs w:val="23"/>
              </w:rPr>
              <w:t xml:space="preserve">Проведение мониторинга результативности деятельности комиссии, образованной на основании </w:t>
            </w:r>
            <w:hyperlink r:id="rId15" w:history="1">
              <w:r w:rsidRPr="00C321FE">
                <w:rPr>
                  <w:rStyle w:val="a8"/>
                  <w:color w:val="000000" w:themeColor="text1"/>
                  <w:sz w:val="23"/>
                  <w:szCs w:val="23"/>
                </w:rPr>
                <w:t xml:space="preserve">постановления администрации </w:t>
              </w:r>
              <w:proofErr w:type="spellStart"/>
              <w:r w:rsidRPr="00C321FE">
                <w:rPr>
                  <w:rStyle w:val="a8"/>
                  <w:color w:val="000000" w:themeColor="text1"/>
                  <w:sz w:val="23"/>
                  <w:szCs w:val="23"/>
                </w:rPr>
                <w:t>Сосновоборского</w:t>
              </w:r>
              <w:proofErr w:type="spellEnd"/>
              <w:r w:rsidRPr="00C321FE">
                <w:rPr>
                  <w:rStyle w:val="a8"/>
                  <w:color w:val="000000" w:themeColor="text1"/>
                  <w:sz w:val="23"/>
                  <w:szCs w:val="23"/>
                </w:rPr>
                <w:t xml:space="preserve"> городского округа от 19.04.2011 № 674</w:t>
              </w:r>
            </w:hyperlink>
            <w:r w:rsidRPr="00C321FE">
              <w:rPr>
                <w:color w:val="000000" w:themeColor="text1"/>
                <w:sz w:val="23"/>
                <w:szCs w:val="23"/>
              </w:rPr>
              <w:t xml:space="preserve"> «Об образовании комиссии по ведению работы с организациями по вопросам погашения задолженности по налоговым и неналоговым платежам»</w:t>
            </w:r>
          </w:p>
        </w:tc>
        <w:tc>
          <w:tcPr>
            <w:tcW w:w="1701" w:type="dxa"/>
          </w:tcPr>
          <w:p w:rsidR="00FA5FEB" w:rsidRPr="007C289F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е</w:t>
            </w:r>
            <w:r w:rsidRPr="007C289F">
              <w:rPr>
                <w:color w:val="000000" w:themeColor="text1"/>
                <w:sz w:val="23"/>
                <w:szCs w:val="23"/>
              </w:rPr>
              <w:t>жеквартально</w:t>
            </w:r>
          </w:p>
        </w:tc>
        <w:tc>
          <w:tcPr>
            <w:tcW w:w="1417" w:type="dxa"/>
          </w:tcPr>
          <w:p w:rsidR="00FA5FEB" w:rsidRPr="007C289F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КФ</w:t>
            </w: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FA5FEB" w:rsidRPr="00D17F13" w:rsidTr="00EA6C67">
        <w:tc>
          <w:tcPr>
            <w:tcW w:w="680" w:type="dxa"/>
          </w:tcPr>
          <w:p w:rsidR="00FA5FEB" w:rsidRPr="007C289F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7C289F">
              <w:rPr>
                <w:color w:val="000000" w:themeColor="text1"/>
                <w:sz w:val="23"/>
                <w:szCs w:val="23"/>
              </w:rPr>
              <w:t>1.3</w:t>
            </w:r>
          </w:p>
        </w:tc>
        <w:tc>
          <w:tcPr>
            <w:tcW w:w="3715" w:type="dxa"/>
          </w:tcPr>
          <w:p w:rsidR="00FA5FEB" w:rsidRPr="007C289F" w:rsidRDefault="00FA5FEB" w:rsidP="00EA6C67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7C289F">
              <w:rPr>
                <w:color w:val="000000" w:themeColor="text1"/>
                <w:sz w:val="23"/>
                <w:szCs w:val="23"/>
              </w:rPr>
              <w:t xml:space="preserve">Проведение анализа динамики недоимки по платежам в местный </w:t>
            </w:r>
            <w:r w:rsidRPr="007C289F">
              <w:rPr>
                <w:color w:val="000000" w:themeColor="text1"/>
                <w:sz w:val="23"/>
                <w:szCs w:val="23"/>
              </w:rPr>
              <w:lastRenderedPageBreak/>
              <w:t>бюджет по состоянию на отчетную дату</w:t>
            </w:r>
          </w:p>
        </w:tc>
        <w:tc>
          <w:tcPr>
            <w:tcW w:w="1701" w:type="dxa"/>
          </w:tcPr>
          <w:p w:rsidR="00FA5FEB" w:rsidRPr="007C289F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7C289F">
              <w:rPr>
                <w:color w:val="000000" w:themeColor="text1"/>
              </w:rPr>
              <w:lastRenderedPageBreak/>
              <w:t xml:space="preserve">ежемесячно до </w:t>
            </w:r>
            <w:r w:rsidRPr="007C289F">
              <w:rPr>
                <w:color w:val="000000" w:themeColor="text1"/>
              </w:rPr>
              <w:lastRenderedPageBreak/>
              <w:t xml:space="preserve">20-го числа месяца, следующего за </w:t>
            </w:r>
            <w:proofErr w:type="gramStart"/>
            <w:r w:rsidRPr="007C289F">
              <w:rPr>
                <w:color w:val="000000" w:themeColor="text1"/>
              </w:rPr>
              <w:t>отчетным</w:t>
            </w:r>
            <w:proofErr w:type="gramEnd"/>
          </w:p>
        </w:tc>
        <w:tc>
          <w:tcPr>
            <w:tcW w:w="1417" w:type="dxa"/>
          </w:tcPr>
          <w:p w:rsidR="00FA5FEB" w:rsidRPr="007C289F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lastRenderedPageBreak/>
              <w:t>КФ</w:t>
            </w: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FA5FEB" w:rsidRPr="00D17F13" w:rsidTr="00EA6C67">
        <w:tc>
          <w:tcPr>
            <w:tcW w:w="680" w:type="dxa"/>
          </w:tcPr>
          <w:p w:rsidR="00FA5FEB" w:rsidRPr="000F703D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0F703D">
              <w:rPr>
                <w:color w:val="000000" w:themeColor="text1"/>
                <w:sz w:val="23"/>
                <w:szCs w:val="23"/>
              </w:rPr>
              <w:lastRenderedPageBreak/>
              <w:t>1.4</w:t>
            </w:r>
          </w:p>
        </w:tc>
        <w:tc>
          <w:tcPr>
            <w:tcW w:w="3715" w:type="dxa"/>
          </w:tcPr>
          <w:p w:rsidR="00FA5FEB" w:rsidRPr="0014605D" w:rsidRDefault="00FA5FEB" w:rsidP="00EA6C67">
            <w:pPr>
              <w:pStyle w:val="ConsPlusNormal"/>
              <w:jc w:val="both"/>
              <w:rPr>
                <w:sz w:val="23"/>
                <w:szCs w:val="23"/>
              </w:rPr>
            </w:pPr>
            <w:r w:rsidRPr="0014605D">
              <w:rPr>
                <w:sz w:val="23"/>
                <w:szCs w:val="23"/>
              </w:rPr>
              <w:t xml:space="preserve">Проведение оценки </w:t>
            </w:r>
            <w:r w:rsidRPr="0014605D">
              <w:rPr>
                <w:rFonts w:eastAsiaTheme="minorHAnsi"/>
                <w:szCs w:val="24"/>
                <w:lang w:eastAsia="en-US"/>
              </w:rPr>
              <w:t>эффективности</w:t>
            </w:r>
            <w:r w:rsidRPr="0014605D">
              <w:rPr>
                <w:sz w:val="23"/>
                <w:szCs w:val="23"/>
              </w:rPr>
              <w:t xml:space="preserve"> налоговых расходов </w:t>
            </w:r>
            <w:proofErr w:type="spellStart"/>
            <w:r w:rsidRPr="0014605D">
              <w:rPr>
                <w:sz w:val="23"/>
                <w:szCs w:val="23"/>
              </w:rPr>
              <w:t>Сосновоборского</w:t>
            </w:r>
            <w:proofErr w:type="spellEnd"/>
            <w:r w:rsidRPr="0014605D">
              <w:rPr>
                <w:sz w:val="23"/>
                <w:szCs w:val="23"/>
              </w:rPr>
              <w:t xml:space="preserve"> городского округа, размещение оценки </w:t>
            </w:r>
            <w:r w:rsidRPr="0014605D">
              <w:rPr>
                <w:rFonts w:eastAsiaTheme="minorHAnsi"/>
                <w:szCs w:val="24"/>
                <w:lang w:eastAsia="en-US"/>
              </w:rPr>
              <w:t>эффективности</w:t>
            </w:r>
            <w:r w:rsidRPr="0014605D">
              <w:rPr>
                <w:sz w:val="23"/>
                <w:szCs w:val="23"/>
              </w:rPr>
              <w:t xml:space="preserve"> налоговых расходов  </w:t>
            </w:r>
            <w:r w:rsidRPr="0014605D">
              <w:t>на официальном сайте</w:t>
            </w:r>
            <w:r w:rsidRPr="0014605D">
              <w:rPr>
                <w:sz w:val="23"/>
                <w:szCs w:val="23"/>
              </w:rPr>
              <w:t xml:space="preserve"> </w:t>
            </w:r>
            <w:proofErr w:type="spellStart"/>
            <w:r w:rsidRPr="0014605D">
              <w:rPr>
                <w:sz w:val="23"/>
                <w:szCs w:val="23"/>
              </w:rPr>
              <w:t>Сосновоборского</w:t>
            </w:r>
            <w:proofErr w:type="spellEnd"/>
            <w:r w:rsidRPr="0014605D">
              <w:rPr>
                <w:sz w:val="23"/>
                <w:szCs w:val="23"/>
              </w:rPr>
              <w:t xml:space="preserve"> городского округа</w:t>
            </w:r>
          </w:p>
        </w:tc>
        <w:tc>
          <w:tcPr>
            <w:tcW w:w="1701" w:type="dxa"/>
          </w:tcPr>
          <w:p w:rsidR="00FA5FEB" w:rsidRPr="0014605D" w:rsidRDefault="00FA5FEB" w:rsidP="00EA6C67">
            <w:pPr>
              <w:pStyle w:val="ConsPlusNormal"/>
              <w:rPr>
                <w:sz w:val="23"/>
                <w:szCs w:val="23"/>
              </w:rPr>
            </w:pPr>
            <w:r w:rsidRPr="0014605D">
              <w:rPr>
                <w:szCs w:val="24"/>
              </w:rPr>
              <w:t>до 15  ноября года, следующего за годом, за который исчислены налоги</w:t>
            </w:r>
          </w:p>
        </w:tc>
        <w:tc>
          <w:tcPr>
            <w:tcW w:w="1417" w:type="dxa"/>
          </w:tcPr>
          <w:p w:rsidR="00FA5FEB" w:rsidRPr="0014605D" w:rsidRDefault="00FA5FEB" w:rsidP="00EA6C67">
            <w:pPr>
              <w:pStyle w:val="ConsPlusNormal"/>
              <w:rPr>
                <w:sz w:val="23"/>
                <w:szCs w:val="23"/>
              </w:rPr>
            </w:pPr>
            <w:r w:rsidRPr="0014605D">
              <w:rPr>
                <w:sz w:val="23"/>
                <w:szCs w:val="23"/>
              </w:rPr>
              <w:t>ОЭР</w:t>
            </w:r>
          </w:p>
        </w:tc>
        <w:tc>
          <w:tcPr>
            <w:tcW w:w="992" w:type="dxa"/>
          </w:tcPr>
          <w:p w:rsidR="00FA5FEB" w:rsidRPr="000F703D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FA5FEB" w:rsidRPr="00D17F13" w:rsidTr="00EA6C67">
        <w:tc>
          <w:tcPr>
            <w:tcW w:w="680" w:type="dxa"/>
          </w:tcPr>
          <w:p w:rsidR="00FA5FEB" w:rsidRPr="000F703D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0F703D">
              <w:rPr>
                <w:color w:val="000000" w:themeColor="text1"/>
                <w:sz w:val="23"/>
                <w:szCs w:val="23"/>
              </w:rPr>
              <w:t>1.5</w:t>
            </w:r>
          </w:p>
        </w:tc>
        <w:tc>
          <w:tcPr>
            <w:tcW w:w="3715" w:type="dxa"/>
          </w:tcPr>
          <w:p w:rsidR="00FA5FEB" w:rsidRPr="000F703D" w:rsidRDefault="00FA5FEB" w:rsidP="00EA6C67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0F703D">
              <w:rPr>
                <w:color w:val="000000" w:themeColor="text1"/>
                <w:sz w:val="23"/>
                <w:szCs w:val="23"/>
              </w:rPr>
              <w:t xml:space="preserve">Проведение оценки эффективности предоставления юридическим лицам муниципальных преференций (налоговых льгот, субсидий) и финансового результата для бюджета </w:t>
            </w:r>
            <w:proofErr w:type="spellStart"/>
            <w:r w:rsidRPr="000F703D">
              <w:rPr>
                <w:color w:val="000000" w:themeColor="text1"/>
                <w:sz w:val="23"/>
                <w:szCs w:val="23"/>
              </w:rPr>
              <w:t>Сосновоборского</w:t>
            </w:r>
            <w:proofErr w:type="spellEnd"/>
            <w:r w:rsidRPr="000F703D">
              <w:rPr>
                <w:color w:val="000000" w:themeColor="text1"/>
                <w:sz w:val="23"/>
                <w:szCs w:val="23"/>
              </w:rPr>
              <w:t xml:space="preserve"> городского округа</w:t>
            </w:r>
          </w:p>
        </w:tc>
        <w:tc>
          <w:tcPr>
            <w:tcW w:w="1701" w:type="dxa"/>
          </w:tcPr>
          <w:p w:rsidR="00FA5FEB" w:rsidRPr="000F703D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0F703D">
              <w:rPr>
                <w:color w:val="000000" w:themeColor="text1"/>
                <w:sz w:val="23"/>
                <w:szCs w:val="23"/>
              </w:rPr>
              <w:t xml:space="preserve">сентябрь </w:t>
            </w:r>
          </w:p>
        </w:tc>
        <w:tc>
          <w:tcPr>
            <w:tcW w:w="1417" w:type="dxa"/>
          </w:tcPr>
          <w:p w:rsidR="00FA5FEB" w:rsidRPr="000F703D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0F703D">
              <w:rPr>
                <w:color w:val="000000" w:themeColor="text1"/>
                <w:sz w:val="23"/>
                <w:szCs w:val="23"/>
              </w:rPr>
              <w:t>ОЭР</w:t>
            </w:r>
          </w:p>
        </w:tc>
        <w:tc>
          <w:tcPr>
            <w:tcW w:w="992" w:type="dxa"/>
          </w:tcPr>
          <w:p w:rsidR="00FA5FEB" w:rsidRPr="000F703D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FA5FEB" w:rsidRPr="00D17F13" w:rsidTr="00EA6C67">
        <w:tc>
          <w:tcPr>
            <w:tcW w:w="680" w:type="dxa"/>
          </w:tcPr>
          <w:p w:rsidR="00FA5FEB" w:rsidRPr="000F703D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0F703D">
              <w:rPr>
                <w:color w:val="000000" w:themeColor="text1"/>
                <w:sz w:val="23"/>
                <w:szCs w:val="23"/>
              </w:rPr>
              <w:t>1.6</w:t>
            </w:r>
          </w:p>
        </w:tc>
        <w:tc>
          <w:tcPr>
            <w:tcW w:w="3715" w:type="dxa"/>
          </w:tcPr>
          <w:p w:rsidR="00FA5FEB" w:rsidRPr="000F703D" w:rsidRDefault="00FA5FEB" w:rsidP="00EA6C67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0F703D">
              <w:rPr>
                <w:color w:val="000000" w:themeColor="text1"/>
                <w:sz w:val="23"/>
                <w:szCs w:val="23"/>
              </w:rPr>
              <w:t xml:space="preserve">Проведение мониторинга  пяти крупнейших налогоплательщиков, перечисляющих в бюджет </w:t>
            </w:r>
            <w:proofErr w:type="spellStart"/>
            <w:r w:rsidRPr="000F703D">
              <w:rPr>
                <w:color w:val="000000" w:themeColor="text1"/>
                <w:sz w:val="23"/>
                <w:szCs w:val="23"/>
              </w:rPr>
              <w:t>Сосновоборского</w:t>
            </w:r>
            <w:proofErr w:type="spellEnd"/>
            <w:r w:rsidRPr="000F703D">
              <w:rPr>
                <w:color w:val="000000" w:themeColor="text1"/>
                <w:sz w:val="23"/>
                <w:szCs w:val="23"/>
              </w:rPr>
              <w:t xml:space="preserve"> городского округа:</w:t>
            </w:r>
          </w:p>
          <w:p w:rsidR="00FA5FEB" w:rsidRPr="000F703D" w:rsidRDefault="00FA5FEB" w:rsidP="00EA6C67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0F703D">
              <w:rPr>
                <w:color w:val="000000" w:themeColor="text1"/>
                <w:sz w:val="23"/>
                <w:szCs w:val="23"/>
              </w:rPr>
              <w:t>-налог на доходы физических лиц</w:t>
            </w:r>
          </w:p>
          <w:p w:rsidR="00FA5FEB" w:rsidRPr="000F703D" w:rsidRDefault="00FA5FEB" w:rsidP="00EA6C67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0F703D">
              <w:rPr>
                <w:color w:val="000000" w:themeColor="text1"/>
                <w:sz w:val="23"/>
                <w:szCs w:val="23"/>
              </w:rPr>
              <w:t>-земельный налог</w:t>
            </w:r>
          </w:p>
          <w:p w:rsidR="00FA5FEB" w:rsidRPr="000F703D" w:rsidRDefault="00FA5FEB" w:rsidP="00EA6C67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0F703D">
              <w:rPr>
                <w:color w:val="000000" w:themeColor="text1"/>
                <w:sz w:val="23"/>
                <w:szCs w:val="23"/>
              </w:rPr>
              <w:t>-налоги на совокупный доход</w:t>
            </w:r>
          </w:p>
        </w:tc>
        <w:tc>
          <w:tcPr>
            <w:tcW w:w="1701" w:type="dxa"/>
          </w:tcPr>
          <w:p w:rsidR="00FA5FEB" w:rsidRPr="000F703D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0F703D">
              <w:rPr>
                <w:color w:val="000000" w:themeColor="text1"/>
                <w:sz w:val="23"/>
                <w:szCs w:val="23"/>
              </w:rPr>
              <w:t xml:space="preserve">ежеквартально до 20-го числа месяца, следующего за </w:t>
            </w:r>
            <w:proofErr w:type="gramStart"/>
            <w:r w:rsidRPr="000F703D">
              <w:rPr>
                <w:color w:val="000000" w:themeColor="text1"/>
                <w:sz w:val="23"/>
                <w:szCs w:val="23"/>
              </w:rPr>
              <w:t>отчетным</w:t>
            </w:r>
            <w:proofErr w:type="gramEnd"/>
          </w:p>
        </w:tc>
        <w:tc>
          <w:tcPr>
            <w:tcW w:w="1417" w:type="dxa"/>
          </w:tcPr>
          <w:p w:rsidR="00FA5FEB" w:rsidRPr="000F703D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0F703D">
              <w:rPr>
                <w:color w:val="000000" w:themeColor="text1"/>
                <w:sz w:val="23"/>
                <w:szCs w:val="23"/>
              </w:rPr>
              <w:t>КФ (по информации МИФНС РФ №3)</w:t>
            </w:r>
          </w:p>
        </w:tc>
        <w:tc>
          <w:tcPr>
            <w:tcW w:w="992" w:type="dxa"/>
          </w:tcPr>
          <w:p w:rsidR="00FA5FEB" w:rsidRPr="000F703D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FA5FEB" w:rsidRPr="00D17F13" w:rsidTr="00EA6C67">
        <w:tc>
          <w:tcPr>
            <w:tcW w:w="680" w:type="dxa"/>
          </w:tcPr>
          <w:p w:rsidR="00FA5FEB" w:rsidRPr="007C289F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7C289F">
              <w:rPr>
                <w:color w:val="000000" w:themeColor="text1"/>
                <w:sz w:val="23"/>
                <w:szCs w:val="23"/>
              </w:rPr>
              <w:t>1.7</w:t>
            </w:r>
          </w:p>
        </w:tc>
        <w:tc>
          <w:tcPr>
            <w:tcW w:w="3715" w:type="dxa"/>
          </w:tcPr>
          <w:p w:rsidR="00FA5FEB" w:rsidRPr="007C289F" w:rsidRDefault="00FA5FEB" w:rsidP="00EA6C67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7C289F">
              <w:rPr>
                <w:color w:val="000000" w:themeColor="text1"/>
                <w:sz w:val="23"/>
                <w:szCs w:val="23"/>
              </w:rPr>
              <w:t xml:space="preserve">Обеспечение при принятии решения о реализации имущества, закрепленного на праве хозяйственного ведения за муниципальными унитарными предприятиями </w:t>
            </w:r>
            <w:proofErr w:type="spellStart"/>
            <w:r w:rsidRPr="007C289F">
              <w:rPr>
                <w:color w:val="000000" w:themeColor="text1"/>
                <w:sz w:val="23"/>
                <w:szCs w:val="23"/>
              </w:rPr>
              <w:t>Сосновоборского</w:t>
            </w:r>
            <w:proofErr w:type="spellEnd"/>
            <w:r w:rsidRPr="007C289F">
              <w:rPr>
                <w:color w:val="000000" w:themeColor="text1"/>
                <w:sz w:val="23"/>
                <w:szCs w:val="23"/>
              </w:rPr>
              <w:t xml:space="preserve"> городского округа, либо переданного в оперативное управление бюджетным и автономным учреждениям </w:t>
            </w:r>
            <w:proofErr w:type="spellStart"/>
            <w:r w:rsidRPr="007C289F">
              <w:rPr>
                <w:color w:val="000000" w:themeColor="text1"/>
                <w:sz w:val="23"/>
                <w:szCs w:val="23"/>
              </w:rPr>
              <w:t>Сосновоборского</w:t>
            </w:r>
            <w:proofErr w:type="spellEnd"/>
            <w:r w:rsidRPr="007C289F">
              <w:rPr>
                <w:color w:val="000000" w:themeColor="text1"/>
                <w:sz w:val="23"/>
                <w:szCs w:val="23"/>
              </w:rPr>
              <w:t xml:space="preserve"> городского округа, проведения комплекса мероприятий по переводу указанного имущества в казну </w:t>
            </w:r>
            <w:proofErr w:type="spellStart"/>
            <w:r w:rsidRPr="007C289F">
              <w:rPr>
                <w:color w:val="000000" w:themeColor="text1"/>
                <w:sz w:val="23"/>
                <w:szCs w:val="23"/>
              </w:rPr>
              <w:t>Сосновоборского</w:t>
            </w:r>
            <w:proofErr w:type="spellEnd"/>
            <w:r w:rsidRPr="007C289F">
              <w:rPr>
                <w:color w:val="000000" w:themeColor="text1"/>
                <w:sz w:val="23"/>
                <w:szCs w:val="23"/>
              </w:rPr>
              <w:t xml:space="preserve"> городского округа и перечислению доходов от его реализации в бюджет </w:t>
            </w:r>
            <w:proofErr w:type="spellStart"/>
            <w:r w:rsidRPr="007C289F">
              <w:rPr>
                <w:color w:val="000000" w:themeColor="text1"/>
                <w:sz w:val="23"/>
                <w:szCs w:val="23"/>
              </w:rPr>
              <w:t>Сосновоборского</w:t>
            </w:r>
            <w:proofErr w:type="spellEnd"/>
            <w:r w:rsidRPr="007C289F">
              <w:rPr>
                <w:color w:val="000000" w:themeColor="text1"/>
                <w:sz w:val="23"/>
                <w:szCs w:val="23"/>
              </w:rPr>
              <w:t xml:space="preserve"> городского округа</w:t>
            </w:r>
            <w:proofErr w:type="gramEnd"/>
          </w:p>
        </w:tc>
        <w:tc>
          <w:tcPr>
            <w:tcW w:w="1701" w:type="dxa"/>
          </w:tcPr>
          <w:p w:rsidR="00FA5FEB" w:rsidRPr="007C289F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в</w:t>
            </w:r>
            <w:r w:rsidRPr="007C289F">
              <w:rPr>
                <w:color w:val="000000" w:themeColor="text1"/>
                <w:sz w:val="23"/>
                <w:szCs w:val="23"/>
              </w:rPr>
              <w:t xml:space="preserve"> течение года</w:t>
            </w:r>
          </w:p>
        </w:tc>
        <w:tc>
          <w:tcPr>
            <w:tcW w:w="1417" w:type="dxa"/>
          </w:tcPr>
          <w:p w:rsidR="00FA5FEB" w:rsidRPr="007C289F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7C289F">
              <w:rPr>
                <w:color w:val="000000" w:themeColor="text1"/>
                <w:sz w:val="23"/>
                <w:szCs w:val="23"/>
              </w:rPr>
              <w:t xml:space="preserve">КУМИ </w:t>
            </w: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FA5FEB" w:rsidRPr="00D17F13" w:rsidTr="00EA6C67">
        <w:tc>
          <w:tcPr>
            <w:tcW w:w="680" w:type="dxa"/>
          </w:tcPr>
          <w:p w:rsidR="00FA5FEB" w:rsidRPr="007C289F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7C289F">
              <w:rPr>
                <w:color w:val="000000" w:themeColor="text1"/>
                <w:sz w:val="23"/>
                <w:szCs w:val="23"/>
              </w:rPr>
              <w:t>1.8</w:t>
            </w:r>
          </w:p>
        </w:tc>
        <w:tc>
          <w:tcPr>
            <w:tcW w:w="3715" w:type="dxa"/>
          </w:tcPr>
          <w:p w:rsidR="00FA5FEB" w:rsidRPr="007C289F" w:rsidRDefault="00FA5FEB" w:rsidP="00EA6C67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7C289F">
              <w:rPr>
                <w:color w:val="000000" w:themeColor="text1"/>
                <w:sz w:val="23"/>
                <w:szCs w:val="23"/>
              </w:rPr>
              <w:t>Инвентаризация свободных земельных участков и помещений для дальнейшей реализации</w:t>
            </w:r>
          </w:p>
        </w:tc>
        <w:tc>
          <w:tcPr>
            <w:tcW w:w="1701" w:type="dxa"/>
          </w:tcPr>
          <w:p w:rsidR="00FA5FEB" w:rsidRPr="007C289F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в</w:t>
            </w:r>
            <w:r w:rsidRPr="007C289F">
              <w:rPr>
                <w:color w:val="000000" w:themeColor="text1"/>
                <w:sz w:val="23"/>
                <w:szCs w:val="23"/>
              </w:rPr>
              <w:t xml:space="preserve"> течение года</w:t>
            </w:r>
          </w:p>
        </w:tc>
        <w:tc>
          <w:tcPr>
            <w:tcW w:w="1417" w:type="dxa"/>
          </w:tcPr>
          <w:p w:rsidR="00FA5FEB" w:rsidRPr="007C289F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7C289F">
              <w:rPr>
                <w:color w:val="000000" w:themeColor="text1"/>
                <w:sz w:val="23"/>
                <w:szCs w:val="23"/>
              </w:rPr>
              <w:t xml:space="preserve">КУМИ </w:t>
            </w: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FA5FEB" w:rsidRPr="00D17F13" w:rsidTr="00EA6C67">
        <w:tc>
          <w:tcPr>
            <w:tcW w:w="680" w:type="dxa"/>
          </w:tcPr>
          <w:p w:rsidR="00FA5FEB" w:rsidRPr="007C289F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7C289F">
              <w:rPr>
                <w:color w:val="000000" w:themeColor="text1"/>
                <w:sz w:val="23"/>
                <w:szCs w:val="23"/>
              </w:rPr>
              <w:t>1.9</w:t>
            </w:r>
          </w:p>
        </w:tc>
        <w:tc>
          <w:tcPr>
            <w:tcW w:w="3715" w:type="dxa"/>
          </w:tcPr>
          <w:p w:rsidR="00FA5FEB" w:rsidRPr="007C289F" w:rsidRDefault="00FA5FEB" w:rsidP="00EA6C67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7C289F">
              <w:rPr>
                <w:color w:val="000000" w:themeColor="text1"/>
                <w:sz w:val="23"/>
                <w:szCs w:val="23"/>
              </w:rPr>
              <w:t xml:space="preserve">Проведение </w:t>
            </w:r>
            <w:proofErr w:type="spellStart"/>
            <w:r w:rsidRPr="007C289F">
              <w:rPr>
                <w:color w:val="000000" w:themeColor="text1"/>
                <w:sz w:val="23"/>
                <w:szCs w:val="23"/>
              </w:rPr>
              <w:t>претензионно-исковой</w:t>
            </w:r>
            <w:proofErr w:type="spellEnd"/>
            <w:r w:rsidRPr="007C289F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7C289F">
              <w:rPr>
                <w:color w:val="000000" w:themeColor="text1"/>
                <w:sz w:val="23"/>
                <w:szCs w:val="23"/>
              </w:rPr>
              <w:lastRenderedPageBreak/>
              <w:t>работы, взаимодействие со службой судебных приставов в части взыскания задолженности</w:t>
            </w:r>
          </w:p>
        </w:tc>
        <w:tc>
          <w:tcPr>
            <w:tcW w:w="1701" w:type="dxa"/>
          </w:tcPr>
          <w:p w:rsidR="00FA5FEB" w:rsidRPr="007C289F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lastRenderedPageBreak/>
              <w:t>в</w:t>
            </w:r>
            <w:r w:rsidRPr="007C289F">
              <w:rPr>
                <w:color w:val="000000" w:themeColor="text1"/>
                <w:sz w:val="23"/>
                <w:szCs w:val="23"/>
              </w:rPr>
              <w:t xml:space="preserve"> течение года</w:t>
            </w:r>
          </w:p>
        </w:tc>
        <w:tc>
          <w:tcPr>
            <w:tcW w:w="1417" w:type="dxa"/>
          </w:tcPr>
          <w:p w:rsidR="00FA5FEB" w:rsidRPr="007C289F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7C289F">
              <w:rPr>
                <w:color w:val="000000" w:themeColor="text1"/>
                <w:sz w:val="23"/>
                <w:szCs w:val="23"/>
              </w:rPr>
              <w:t xml:space="preserve">КУМИ, </w:t>
            </w:r>
            <w:r w:rsidRPr="007C289F">
              <w:rPr>
                <w:color w:val="000000" w:themeColor="text1"/>
                <w:sz w:val="23"/>
                <w:szCs w:val="23"/>
              </w:rPr>
              <w:lastRenderedPageBreak/>
              <w:t>Администрация</w:t>
            </w: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FA5FEB" w:rsidRPr="00D17F13" w:rsidTr="00EA6C67">
        <w:tc>
          <w:tcPr>
            <w:tcW w:w="680" w:type="dxa"/>
          </w:tcPr>
          <w:p w:rsidR="00FA5FEB" w:rsidRPr="001E3910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1E3910">
              <w:rPr>
                <w:color w:val="000000" w:themeColor="text1"/>
                <w:sz w:val="23"/>
                <w:szCs w:val="23"/>
              </w:rPr>
              <w:lastRenderedPageBreak/>
              <w:t>1.10</w:t>
            </w:r>
          </w:p>
        </w:tc>
        <w:tc>
          <w:tcPr>
            <w:tcW w:w="3715" w:type="dxa"/>
          </w:tcPr>
          <w:p w:rsidR="00FA5FEB" w:rsidRPr="001E3910" w:rsidRDefault="00FA5FEB" w:rsidP="00EA6C67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1E3910">
              <w:rPr>
                <w:color w:val="000000" w:themeColor="text1"/>
                <w:sz w:val="23"/>
                <w:szCs w:val="23"/>
              </w:rPr>
              <w:t>Подготовка и направление в кредитные организации инкассовых поручений на основании судебных приказов в рамках исполнительного производства</w:t>
            </w:r>
          </w:p>
        </w:tc>
        <w:tc>
          <w:tcPr>
            <w:tcW w:w="1701" w:type="dxa"/>
          </w:tcPr>
          <w:p w:rsidR="00FA5FEB" w:rsidRPr="001E3910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1E3910">
              <w:rPr>
                <w:color w:val="000000" w:themeColor="text1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FA5FEB" w:rsidRPr="001E3910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1E3910">
              <w:rPr>
                <w:color w:val="000000" w:themeColor="text1"/>
                <w:sz w:val="23"/>
                <w:szCs w:val="23"/>
              </w:rPr>
              <w:t>КУМИ, Администрация</w:t>
            </w:r>
          </w:p>
        </w:tc>
        <w:tc>
          <w:tcPr>
            <w:tcW w:w="992" w:type="dxa"/>
          </w:tcPr>
          <w:p w:rsidR="00FA5FEB" w:rsidRPr="00C63805" w:rsidRDefault="00FA5FEB" w:rsidP="00EA6C67">
            <w:pPr>
              <w:pStyle w:val="ConsPlusNormal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FA5FEB" w:rsidRPr="00C63805" w:rsidRDefault="00FA5FEB" w:rsidP="00EA6C67">
            <w:pPr>
              <w:pStyle w:val="ConsPlusNormal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A5FEB" w:rsidRPr="00C63805" w:rsidRDefault="00FA5FEB" w:rsidP="00EA6C67">
            <w:pPr>
              <w:pStyle w:val="ConsPlusNormal"/>
              <w:rPr>
                <w:b/>
                <w:color w:val="FF0000"/>
                <w:sz w:val="23"/>
                <w:szCs w:val="23"/>
              </w:rPr>
            </w:pPr>
          </w:p>
        </w:tc>
      </w:tr>
      <w:tr w:rsidR="00FA5FEB" w:rsidRPr="00D17F13" w:rsidTr="00EA6C67">
        <w:tc>
          <w:tcPr>
            <w:tcW w:w="680" w:type="dxa"/>
          </w:tcPr>
          <w:p w:rsidR="00FA5FEB" w:rsidRPr="007827F2" w:rsidRDefault="00FA5FEB" w:rsidP="00EA6C67">
            <w:pPr>
              <w:pStyle w:val="ConsPlusNormal"/>
              <w:jc w:val="center"/>
              <w:outlineLvl w:val="1"/>
              <w:rPr>
                <w:color w:val="000000" w:themeColor="text1"/>
                <w:sz w:val="23"/>
                <w:szCs w:val="23"/>
              </w:rPr>
            </w:pPr>
            <w:r w:rsidRPr="007827F2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9810" w:type="dxa"/>
            <w:gridSpan w:val="6"/>
          </w:tcPr>
          <w:p w:rsidR="00FA5FEB" w:rsidRPr="007827F2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7827F2">
              <w:rPr>
                <w:color w:val="000000" w:themeColor="text1"/>
                <w:sz w:val="23"/>
                <w:szCs w:val="23"/>
              </w:rPr>
              <w:t xml:space="preserve">Повышение эффективности использования бюджетных средств, оптимизация расходов бюджета </w:t>
            </w:r>
            <w:proofErr w:type="spellStart"/>
            <w:r w:rsidRPr="007827F2">
              <w:rPr>
                <w:color w:val="000000" w:themeColor="text1"/>
                <w:sz w:val="23"/>
                <w:szCs w:val="23"/>
              </w:rPr>
              <w:t>Сосновоборского</w:t>
            </w:r>
            <w:proofErr w:type="spellEnd"/>
            <w:r w:rsidRPr="007827F2">
              <w:rPr>
                <w:color w:val="000000" w:themeColor="text1"/>
                <w:sz w:val="23"/>
                <w:szCs w:val="23"/>
              </w:rPr>
              <w:t xml:space="preserve"> городского округа</w:t>
            </w:r>
          </w:p>
        </w:tc>
      </w:tr>
      <w:tr w:rsidR="00FA5FEB" w:rsidRPr="00D17F13" w:rsidTr="00EA6C67">
        <w:tc>
          <w:tcPr>
            <w:tcW w:w="680" w:type="dxa"/>
          </w:tcPr>
          <w:p w:rsidR="00FA5FEB" w:rsidRPr="007827F2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7827F2">
              <w:rPr>
                <w:color w:val="000000" w:themeColor="text1"/>
                <w:sz w:val="23"/>
                <w:szCs w:val="23"/>
              </w:rPr>
              <w:t>2.1</w:t>
            </w:r>
          </w:p>
        </w:tc>
        <w:tc>
          <w:tcPr>
            <w:tcW w:w="3715" w:type="dxa"/>
          </w:tcPr>
          <w:p w:rsidR="00FA5FEB" w:rsidRPr="007827F2" w:rsidRDefault="00FA5FEB" w:rsidP="00EA6C67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7827F2">
              <w:rPr>
                <w:color w:val="000000" w:themeColor="text1"/>
                <w:sz w:val="23"/>
                <w:szCs w:val="23"/>
              </w:rPr>
              <w:t xml:space="preserve">Представление предложений по исключению неэффективных расходов из муниципальных программ </w:t>
            </w:r>
            <w:proofErr w:type="spellStart"/>
            <w:r w:rsidRPr="007827F2">
              <w:rPr>
                <w:color w:val="000000" w:themeColor="text1"/>
                <w:sz w:val="23"/>
                <w:szCs w:val="23"/>
              </w:rPr>
              <w:t>Сосновоборского</w:t>
            </w:r>
            <w:proofErr w:type="spellEnd"/>
            <w:r w:rsidRPr="007827F2">
              <w:rPr>
                <w:color w:val="000000" w:themeColor="text1"/>
                <w:sz w:val="23"/>
                <w:szCs w:val="23"/>
              </w:rPr>
              <w:t xml:space="preserve"> городского округа</w:t>
            </w:r>
          </w:p>
        </w:tc>
        <w:tc>
          <w:tcPr>
            <w:tcW w:w="1701" w:type="dxa"/>
          </w:tcPr>
          <w:p w:rsidR="00FA5FEB" w:rsidRPr="007827F2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7827F2">
              <w:rPr>
                <w:color w:val="000000" w:themeColor="text1"/>
                <w:sz w:val="23"/>
                <w:szCs w:val="23"/>
              </w:rPr>
              <w:t xml:space="preserve">до 1 августа </w:t>
            </w:r>
          </w:p>
        </w:tc>
        <w:tc>
          <w:tcPr>
            <w:tcW w:w="1417" w:type="dxa"/>
          </w:tcPr>
          <w:p w:rsidR="00FA5FEB" w:rsidRPr="007827F2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ОЭР</w:t>
            </w:r>
            <w:r w:rsidRPr="007827F2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FA5FEB" w:rsidRPr="00D17F13" w:rsidTr="00EA6C67">
        <w:tc>
          <w:tcPr>
            <w:tcW w:w="680" w:type="dxa"/>
          </w:tcPr>
          <w:p w:rsidR="00FA5FEB" w:rsidRPr="005C14D2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5C14D2">
              <w:rPr>
                <w:color w:val="000000" w:themeColor="text1"/>
                <w:sz w:val="23"/>
                <w:szCs w:val="23"/>
              </w:rPr>
              <w:t>2.2</w:t>
            </w:r>
          </w:p>
        </w:tc>
        <w:tc>
          <w:tcPr>
            <w:tcW w:w="3715" w:type="dxa"/>
          </w:tcPr>
          <w:p w:rsidR="00FA5FEB" w:rsidRPr="005C14D2" w:rsidRDefault="00FA5FEB" w:rsidP="00EA6C67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5C14D2">
              <w:rPr>
                <w:color w:val="000000" w:themeColor="text1"/>
                <w:sz w:val="23"/>
                <w:szCs w:val="23"/>
              </w:rPr>
              <w:t xml:space="preserve">Мониторинг соблюдения установленного норматива расходов  на обеспечение деятельности органов местного самоуправления </w:t>
            </w:r>
            <w:proofErr w:type="spellStart"/>
            <w:r w:rsidRPr="005C14D2">
              <w:rPr>
                <w:color w:val="000000" w:themeColor="text1"/>
                <w:sz w:val="23"/>
                <w:szCs w:val="23"/>
              </w:rPr>
              <w:t>Сосновоборского</w:t>
            </w:r>
            <w:proofErr w:type="spellEnd"/>
            <w:r w:rsidRPr="005C14D2">
              <w:rPr>
                <w:color w:val="000000" w:themeColor="text1"/>
                <w:sz w:val="23"/>
                <w:szCs w:val="23"/>
              </w:rPr>
              <w:t xml:space="preserve"> городского округа</w:t>
            </w:r>
          </w:p>
        </w:tc>
        <w:tc>
          <w:tcPr>
            <w:tcW w:w="1701" w:type="dxa"/>
          </w:tcPr>
          <w:p w:rsidR="00FA5FEB" w:rsidRPr="005C14D2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5C14D2">
              <w:rPr>
                <w:color w:val="000000" w:themeColor="text1"/>
                <w:sz w:val="23"/>
                <w:szCs w:val="23"/>
              </w:rPr>
              <w:t>ежеквартально</w:t>
            </w:r>
          </w:p>
        </w:tc>
        <w:tc>
          <w:tcPr>
            <w:tcW w:w="1417" w:type="dxa"/>
          </w:tcPr>
          <w:p w:rsidR="00FA5FEB" w:rsidRPr="005C14D2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КФ</w:t>
            </w:r>
            <w:r w:rsidRPr="005C14D2">
              <w:rPr>
                <w:color w:val="000000" w:themeColor="text1"/>
                <w:sz w:val="23"/>
                <w:szCs w:val="23"/>
              </w:rPr>
              <w:t>, ГРБС</w:t>
            </w: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FA5FEB" w:rsidRPr="00D17F13" w:rsidTr="00EA6C67">
        <w:tc>
          <w:tcPr>
            <w:tcW w:w="680" w:type="dxa"/>
          </w:tcPr>
          <w:p w:rsidR="00FA5FEB" w:rsidRPr="005C14D2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5C14D2">
              <w:rPr>
                <w:color w:val="000000" w:themeColor="text1"/>
                <w:sz w:val="23"/>
                <w:szCs w:val="23"/>
              </w:rPr>
              <w:t>2.3</w:t>
            </w:r>
          </w:p>
        </w:tc>
        <w:tc>
          <w:tcPr>
            <w:tcW w:w="3715" w:type="dxa"/>
          </w:tcPr>
          <w:p w:rsidR="00FA5FEB" w:rsidRPr="005C14D2" w:rsidRDefault="00FA5FEB" w:rsidP="00EA6C67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5C14D2">
              <w:rPr>
                <w:color w:val="000000" w:themeColor="text1"/>
                <w:sz w:val="23"/>
                <w:szCs w:val="23"/>
              </w:rPr>
              <w:t xml:space="preserve">Внесение изменений в "дорожные карты" в отраслях социальной сферы в части корректировки целевого показателя уровня заработной платы отдельных категорий работников, определенных указами Президента Российской Федерации от 7 мая 2012 года </w:t>
            </w:r>
            <w:hyperlink r:id="rId16" w:history="1">
              <w:r w:rsidRPr="005C14D2">
                <w:rPr>
                  <w:color w:val="000000" w:themeColor="text1"/>
                  <w:sz w:val="23"/>
                  <w:szCs w:val="23"/>
                </w:rPr>
                <w:t>№ 597</w:t>
              </w:r>
            </w:hyperlink>
            <w:r w:rsidRPr="005C14D2">
              <w:rPr>
                <w:color w:val="000000" w:themeColor="text1"/>
                <w:sz w:val="23"/>
                <w:szCs w:val="23"/>
              </w:rPr>
              <w:t xml:space="preserve">, от 1 июня 2012 года </w:t>
            </w:r>
            <w:hyperlink r:id="rId17" w:history="1">
              <w:r w:rsidRPr="005C14D2">
                <w:rPr>
                  <w:color w:val="000000" w:themeColor="text1"/>
                  <w:sz w:val="23"/>
                  <w:szCs w:val="23"/>
                </w:rPr>
                <w:t>№ 761</w:t>
              </w:r>
            </w:hyperlink>
          </w:p>
        </w:tc>
        <w:tc>
          <w:tcPr>
            <w:tcW w:w="1701" w:type="dxa"/>
          </w:tcPr>
          <w:p w:rsidR="00FA5FEB" w:rsidRPr="005C14D2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5C14D2">
              <w:rPr>
                <w:color w:val="000000" w:themeColor="text1"/>
                <w:sz w:val="23"/>
                <w:szCs w:val="23"/>
              </w:rPr>
              <w:t xml:space="preserve">до 1 сентября </w:t>
            </w:r>
          </w:p>
        </w:tc>
        <w:tc>
          <w:tcPr>
            <w:tcW w:w="1417" w:type="dxa"/>
          </w:tcPr>
          <w:p w:rsidR="00FA5FEB" w:rsidRPr="005C14D2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КО</w:t>
            </w:r>
            <w:r w:rsidRPr="005C14D2">
              <w:rPr>
                <w:color w:val="000000" w:themeColor="text1"/>
                <w:sz w:val="23"/>
                <w:szCs w:val="23"/>
              </w:rPr>
              <w:t>,</w:t>
            </w:r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ОРКиТ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ОФКиС</w:t>
            </w:r>
            <w:proofErr w:type="spellEnd"/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FA5FEB" w:rsidRPr="00D17F13" w:rsidTr="00EA6C67">
        <w:tc>
          <w:tcPr>
            <w:tcW w:w="680" w:type="dxa"/>
          </w:tcPr>
          <w:p w:rsidR="00FA5FEB" w:rsidRPr="005C14D2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5C14D2">
              <w:rPr>
                <w:color w:val="000000" w:themeColor="text1"/>
                <w:sz w:val="23"/>
                <w:szCs w:val="23"/>
              </w:rPr>
              <w:t>2.4</w:t>
            </w:r>
          </w:p>
        </w:tc>
        <w:tc>
          <w:tcPr>
            <w:tcW w:w="3715" w:type="dxa"/>
          </w:tcPr>
          <w:p w:rsidR="00FA5FEB" w:rsidRPr="005C14D2" w:rsidRDefault="00FA5FEB" w:rsidP="00EA6C67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5C14D2">
              <w:rPr>
                <w:color w:val="000000" w:themeColor="text1"/>
                <w:sz w:val="23"/>
                <w:szCs w:val="23"/>
              </w:rPr>
              <w:t xml:space="preserve">Представление предложений в Комитет финансов о направлении средств, сэкономленных по результатам размещения муниципального заказа для муниципальных нужд, на уменьшение дефицита бюджета </w:t>
            </w:r>
            <w:proofErr w:type="spellStart"/>
            <w:r w:rsidRPr="005C14D2">
              <w:rPr>
                <w:color w:val="000000" w:themeColor="text1"/>
                <w:sz w:val="23"/>
                <w:szCs w:val="23"/>
              </w:rPr>
              <w:t>Сосновоборского</w:t>
            </w:r>
            <w:proofErr w:type="spellEnd"/>
            <w:r w:rsidRPr="005C14D2">
              <w:rPr>
                <w:color w:val="000000" w:themeColor="text1"/>
                <w:sz w:val="23"/>
                <w:szCs w:val="23"/>
              </w:rPr>
              <w:t xml:space="preserve"> городского округа</w:t>
            </w:r>
          </w:p>
        </w:tc>
        <w:tc>
          <w:tcPr>
            <w:tcW w:w="1701" w:type="dxa"/>
          </w:tcPr>
          <w:p w:rsidR="00FA5FEB" w:rsidRPr="005C14D2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5C14D2">
              <w:rPr>
                <w:color w:val="000000" w:themeColor="text1"/>
                <w:sz w:val="23"/>
                <w:szCs w:val="23"/>
              </w:rPr>
              <w:t xml:space="preserve">до 31 мая, 31 августа </w:t>
            </w:r>
          </w:p>
        </w:tc>
        <w:tc>
          <w:tcPr>
            <w:tcW w:w="1417" w:type="dxa"/>
          </w:tcPr>
          <w:p w:rsidR="00FA5FEB" w:rsidRPr="005C14D2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5C14D2">
              <w:rPr>
                <w:color w:val="000000" w:themeColor="text1"/>
                <w:sz w:val="23"/>
                <w:szCs w:val="23"/>
              </w:rPr>
              <w:t>ГРБС, отраслевые (функциональные) органы администрации, в том числе с правами юридического лица</w:t>
            </w: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FA5FEB" w:rsidRPr="00D17F13" w:rsidTr="00EA6C67">
        <w:trPr>
          <w:trHeight w:val="2076"/>
        </w:trPr>
        <w:tc>
          <w:tcPr>
            <w:tcW w:w="680" w:type="dxa"/>
          </w:tcPr>
          <w:p w:rsidR="00FA5FEB" w:rsidRPr="005C14D2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lastRenderedPageBreak/>
              <w:t>2.5</w:t>
            </w:r>
          </w:p>
        </w:tc>
        <w:tc>
          <w:tcPr>
            <w:tcW w:w="3715" w:type="dxa"/>
          </w:tcPr>
          <w:p w:rsidR="00FA5FEB" w:rsidRPr="005C14D2" w:rsidRDefault="00FA5FEB" w:rsidP="00EA6C67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1E3910">
              <w:rPr>
                <w:color w:val="000000" w:themeColor="text1"/>
                <w:sz w:val="23"/>
                <w:szCs w:val="23"/>
              </w:rPr>
              <w:t>Соблюдение сроков, целей, порядка и условий использования</w:t>
            </w:r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r w:rsidRPr="005C14D2">
              <w:rPr>
                <w:color w:val="000000" w:themeColor="text1"/>
                <w:sz w:val="23"/>
                <w:szCs w:val="23"/>
              </w:rPr>
              <w:t>субсидий, предоставленных из областного бюджета на 202</w:t>
            </w:r>
            <w:r>
              <w:rPr>
                <w:color w:val="000000" w:themeColor="text1"/>
                <w:sz w:val="23"/>
                <w:szCs w:val="23"/>
              </w:rPr>
              <w:t>3</w:t>
            </w:r>
            <w:r w:rsidRPr="005C14D2">
              <w:rPr>
                <w:color w:val="000000" w:themeColor="text1"/>
                <w:sz w:val="23"/>
                <w:szCs w:val="23"/>
              </w:rPr>
              <w:t>-202</w:t>
            </w:r>
            <w:r>
              <w:rPr>
                <w:color w:val="000000" w:themeColor="text1"/>
                <w:sz w:val="23"/>
                <w:szCs w:val="23"/>
              </w:rPr>
              <w:t>5</w:t>
            </w:r>
            <w:r w:rsidRPr="005C14D2">
              <w:rPr>
                <w:color w:val="000000" w:themeColor="text1"/>
                <w:sz w:val="23"/>
                <w:szCs w:val="23"/>
              </w:rPr>
              <w:t xml:space="preserve"> год</w:t>
            </w:r>
            <w:r>
              <w:rPr>
                <w:color w:val="000000" w:themeColor="text1"/>
                <w:sz w:val="23"/>
                <w:szCs w:val="23"/>
              </w:rPr>
              <w:t>ы</w:t>
            </w:r>
            <w:r w:rsidRPr="005C14D2">
              <w:rPr>
                <w:color w:val="000000" w:themeColor="text1"/>
                <w:sz w:val="23"/>
                <w:szCs w:val="23"/>
              </w:rPr>
              <w:t>, и обеспечение полного освоения указанных средств</w:t>
            </w:r>
          </w:p>
        </w:tc>
        <w:tc>
          <w:tcPr>
            <w:tcW w:w="1701" w:type="dxa"/>
          </w:tcPr>
          <w:p w:rsidR="00FA5FEB" w:rsidRPr="005C14D2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5C14D2">
              <w:rPr>
                <w:color w:val="000000" w:themeColor="text1"/>
                <w:sz w:val="23"/>
                <w:szCs w:val="23"/>
              </w:rPr>
              <w:t xml:space="preserve">в сроки, установленные соглашениями о субсидиях </w:t>
            </w:r>
          </w:p>
        </w:tc>
        <w:tc>
          <w:tcPr>
            <w:tcW w:w="1417" w:type="dxa"/>
          </w:tcPr>
          <w:p w:rsidR="00FA5FEB" w:rsidRPr="005C14D2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5C14D2">
              <w:rPr>
                <w:color w:val="000000" w:themeColor="text1"/>
                <w:sz w:val="23"/>
                <w:szCs w:val="23"/>
              </w:rPr>
              <w:t xml:space="preserve">ГРБС, </w:t>
            </w:r>
            <w:proofErr w:type="gramStart"/>
            <w:r w:rsidRPr="005C14D2">
              <w:rPr>
                <w:color w:val="000000" w:themeColor="text1"/>
                <w:sz w:val="23"/>
                <w:szCs w:val="23"/>
              </w:rPr>
              <w:t>осуществляющие</w:t>
            </w:r>
            <w:proofErr w:type="gramEnd"/>
            <w:r w:rsidRPr="005C14D2">
              <w:rPr>
                <w:color w:val="000000" w:themeColor="text1"/>
                <w:sz w:val="23"/>
                <w:szCs w:val="23"/>
              </w:rPr>
              <w:t xml:space="preserve"> расходование субсидий из областного бюджета</w:t>
            </w: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FA5FEB" w:rsidRPr="00D17F13" w:rsidTr="00EA6C67">
        <w:tc>
          <w:tcPr>
            <w:tcW w:w="680" w:type="dxa"/>
          </w:tcPr>
          <w:p w:rsidR="00FA5FEB" w:rsidRPr="001E3910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1E3910">
              <w:rPr>
                <w:color w:val="000000" w:themeColor="text1"/>
                <w:sz w:val="23"/>
                <w:szCs w:val="23"/>
              </w:rPr>
              <w:t>2.</w:t>
            </w:r>
            <w:r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3715" w:type="dxa"/>
          </w:tcPr>
          <w:p w:rsidR="00FA5FEB" w:rsidRPr="001E3910" w:rsidRDefault="00FA5FEB" w:rsidP="00EA6C67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1E3910">
              <w:rPr>
                <w:color w:val="000000" w:themeColor="text1"/>
                <w:sz w:val="23"/>
                <w:szCs w:val="23"/>
              </w:rPr>
              <w:t xml:space="preserve">Соблюдение сроков заключения соглашений о предоставлении субсидий из областного бюджета </w:t>
            </w:r>
          </w:p>
        </w:tc>
        <w:tc>
          <w:tcPr>
            <w:tcW w:w="1701" w:type="dxa"/>
          </w:tcPr>
          <w:p w:rsidR="00FA5FEB" w:rsidRPr="001E3910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1E3910">
              <w:rPr>
                <w:color w:val="000000" w:themeColor="text1"/>
                <w:sz w:val="23"/>
                <w:szCs w:val="23"/>
              </w:rPr>
              <w:t>В сроки, установленные Правительством ЛО</w:t>
            </w:r>
          </w:p>
        </w:tc>
        <w:tc>
          <w:tcPr>
            <w:tcW w:w="1417" w:type="dxa"/>
          </w:tcPr>
          <w:p w:rsidR="00FA5FEB" w:rsidRPr="001E3910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1E3910">
              <w:rPr>
                <w:color w:val="000000" w:themeColor="text1"/>
                <w:sz w:val="23"/>
                <w:szCs w:val="23"/>
              </w:rPr>
              <w:t xml:space="preserve">ГРБС, </w:t>
            </w:r>
            <w:proofErr w:type="gramStart"/>
            <w:r w:rsidRPr="001E3910">
              <w:rPr>
                <w:color w:val="000000" w:themeColor="text1"/>
                <w:sz w:val="23"/>
                <w:szCs w:val="23"/>
              </w:rPr>
              <w:t>получающие</w:t>
            </w:r>
            <w:proofErr w:type="gramEnd"/>
            <w:r w:rsidRPr="001E3910">
              <w:rPr>
                <w:color w:val="000000" w:themeColor="text1"/>
                <w:sz w:val="23"/>
                <w:szCs w:val="23"/>
              </w:rPr>
              <w:t xml:space="preserve"> субсидий из областного бюджета</w:t>
            </w: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FA5FEB" w:rsidRPr="00D17F13" w:rsidTr="00EA6C67">
        <w:tc>
          <w:tcPr>
            <w:tcW w:w="680" w:type="dxa"/>
          </w:tcPr>
          <w:p w:rsidR="00FA5FEB" w:rsidRPr="005C14D2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2.7</w:t>
            </w:r>
          </w:p>
        </w:tc>
        <w:tc>
          <w:tcPr>
            <w:tcW w:w="3715" w:type="dxa"/>
          </w:tcPr>
          <w:p w:rsidR="00FA5FEB" w:rsidRPr="005C14D2" w:rsidRDefault="00FA5FEB" w:rsidP="00EA6C67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5C14D2">
              <w:rPr>
                <w:color w:val="000000" w:themeColor="text1"/>
                <w:sz w:val="23"/>
                <w:szCs w:val="23"/>
              </w:rPr>
              <w:t xml:space="preserve">Осуществление </w:t>
            </w:r>
            <w:proofErr w:type="gramStart"/>
            <w:r w:rsidRPr="005C14D2">
              <w:rPr>
                <w:color w:val="000000" w:themeColor="text1"/>
                <w:sz w:val="23"/>
                <w:szCs w:val="23"/>
              </w:rPr>
              <w:t>контроля за</w:t>
            </w:r>
            <w:proofErr w:type="gramEnd"/>
            <w:r w:rsidRPr="005C14D2">
              <w:rPr>
                <w:color w:val="000000" w:themeColor="text1"/>
                <w:sz w:val="23"/>
                <w:szCs w:val="23"/>
              </w:rPr>
              <w:t xml:space="preserve"> исполнением муниципальными учреждениями муниципального задания. Определение суммы субсидии, подлежащей возврату в местный бюджет в случае невыполнения муниципального задания</w:t>
            </w:r>
          </w:p>
        </w:tc>
        <w:tc>
          <w:tcPr>
            <w:tcW w:w="1701" w:type="dxa"/>
          </w:tcPr>
          <w:p w:rsidR="00FA5FEB" w:rsidRPr="005C14D2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5C14D2">
              <w:rPr>
                <w:color w:val="000000" w:themeColor="text1"/>
                <w:sz w:val="23"/>
                <w:szCs w:val="23"/>
              </w:rPr>
              <w:t xml:space="preserve">до 28 декабря </w:t>
            </w:r>
          </w:p>
        </w:tc>
        <w:tc>
          <w:tcPr>
            <w:tcW w:w="1417" w:type="dxa"/>
          </w:tcPr>
          <w:p w:rsidR="00FA5FEB" w:rsidRPr="005C14D2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КО</w:t>
            </w:r>
            <w:r w:rsidRPr="005C14D2">
              <w:rPr>
                <w:color w:val="000000" w:themeColor="text1"/>
                <w:sz w:val="23"/>
                <w:szCs w:val="23"/>
              </w:rPr>
              <w:t>,</w:t>
            </w:r>
          </w:p>
          <w:p w:rsidR="00FA5FEB" w:rsidRPr="005C14D2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color w:val="000000" w:themeColor="text1"/>
                <w:sz w:val="23"/>
                <w:szCs w:val="23"/>
              </w:rPr>
              <w:t>ОФКиС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ОРКиТ</w:t>
            </w:r>
            <w:proofErr w:type="spellEnd"/>
            <w:r w:rsidRPr="005C14D2">
              <w:rPr>
                <w:color w:val="000000" w:themeColor="text1"/>
                <w:sz w:val="23"/>
                <w:szCs w:val="23"/>
              </w:rPr>
              <w:t>,</w:t>
            </w:r>
          </w:p>
          <w:p w:rsidR="00FA5FEB" w:rsidRPr="005C14D2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ОМП</w:t>
            </w:r>
            <w:r w:rsidRPr="005C14D2">
              <w:rPr>
                <w:color w:val="000000" w:themeColor="text1"/>
                <w:sz w:val="23"/>
                <w:szCs w:val="23"/>
              </w:rPr>
              <w:t>,</w:t>
            </w:r>
          </w:p>
          <w:p w:rsidR="00FA5FEB" w:rsidRPr="005C14D2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color w:val="000000" w:themeColor="text1"/>
                <w:sz w:val="23"/>
                <w:szCs w:val="23"/>
              </w:rPr>
              <w:t>ОВБиДХ</w:t>
            </w:r>
            <w:proofErr w:type="spellEnd"/>
            <w:r w:rsidRPr="005C14D2">
              <w:rPr>
                <w:color w:val="000000" w:themeColor="text1"/>
                <w:sz w:val="23"/>
                <w:szCs w:val="23"/>
              </w:rPr>
              <w:t>, отдел по связям с общественностью</w:t>
            </w: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FA5FEB" w:rsidRPr="00D17F13" w:rsidTr="00EA6C67">
        <w:tc>
          <w:tcPr>
            <w:tcW w:w="680" w:type="dxa"/>
          </w:tcPr>
          <w:p w:rsidR="00FA5FEB" w:rsidRPr="00246C88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246C88">
              <w:rPr>
                <w:color w:val="000000" w:themeColor="text1"/>
                <w:sz w:val="23"/>
                <w:szCs w:val="23"/>
              </w:rPr>
              <w:t>2.</w:t>
            </w:r>
            <w:r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3715" w:type="dxa"/>
          </w:tcPr>
          <w:p w:rsidR="00FA5FEB" w:rsidRPr="00246C88" w:rsidRDefault="00FA5FEB" w:rsidP="00EA6C67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246C88">
              <w:rPr>
                <w:color w:val="000000" w:themeColor="text1"/>
                <w:sz w:val="23"/>
                <w:szCs w:val="23"/>
              </w:rPr>
              <w:t xml:space="preserve">Сокращение неэффективных расходов на содержание имущества муниципальных учреждений  </w:t>
            </w:r>
          </w:p>
        </w:tc>
        <w:tc>
          <w:tcPr>
            <w:tcW w:w="1701" w:type="dxa"/>
          </w:tcPr>
          <w:p w:rsidR="00FA5FEB" w:rsidRPr="00246C88" w:rsidRDefault="00FA5FEB" w:rsidP="00EA6C67">
            <w:pPr>
              <w:pStyle w:val="ConsPlusNormal"/>
              <w:rPr>
                <w:color w:val="000000" w:themeColor="text1"/>
                <w:szCs w:val="24"/>
              </w:rPr>
            </w:pPr>
            <w:r w:rsidRPr="00246C88">
              <w:rPr>
                <w:color w:val="000000" w:themeColor="text1"/>
                <w:szCs w:val="24"/>
              </w:rPr>
              <w:t>до 1 июня</w:t>
            </w:r>
          </w:p>
        </w:tc>
        <w:tc>
          <w:tcPr>
            <w:tcW w:w="1417" w:type="dxa"/>
          </w:tcPr>
          <w:p w:rsidR="00FA5FEB" w:rsidRPr="00246C88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246C88">
              <w:rPr>
                <w:color w:val="000000" w:themeColor="text1"/>
                <w:sz w:val="23"/>
                <w:szCs w:val="23"/>
              </w:rPr>
              <w:t>ГРБС, отраслевые (функциональные) органы администрации, в том числе с правами юридического лица</w:t>
            </w: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FA5FEB" w:rsidRPr="00D17F13" w:rsidTr="00EA6C67">
        <w:tc>
          <w:tcPr>
            <w:tcW w:w="680" w:type="dxa"/>
          </w:tcPr>
          <w:p w:rsidR="00FA5FEB" w:rsidRPr="00246C88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246C88">
              <w:rPr>
                <w:color w:val="000000" w:themeColor="text1"/>
                <w:sz w:val="23"/>
                <w:szCs w:val="23"/>
              </w:rPr>
              <w:t>2.</w:t>
            </w:r>
            <w:r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3715" w:type="dxa"/>
          </w:tcPr>
          <w:p w:rsidR="00FA5FEB" w:rsidRPr="00246C88" w:rsidRDefault="00FA5FEB" w:rsidP="00EA6C67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246C88">
              <w:rPr>
                <w:color w:val="000000" w:themeColor="text1"/>
                <w:sz w:val="23"/>
                <w:szCs w:val="23"/>
              </w:rPr>
              <w:t>Своевременное внесение изменений в муниципальные программы</w:t>
            </w:r>
          </w:p>
        </w:tc>
        <w:tc>
          <w:tcPr>
            <w:tcW w:w="1701" w:type="dxa"/>
          </w:tcPr>
          <w:p w:rsidR="00FA5FEB" w:rsidRPr="00246C88" w:rsidRDefault="00FA5FEB" w:rsidP="00EA6C67">
            <w:pPr>
              <w:pStyle w:val="ConsPlusNormal"/>
              <w:rPr>
                <w:color w:val="000000" w:themeColor="text1"/>
                <w:szCs w:val="24"/>
              </w:rPr>
            </w:pPr>
            <w:r w:rsidRPr="00246C88">
              <w:rPr>
                <w:color w:val="000000" w:themeColor="text1"/>
                <w:szCs w:val="24"/>
              </w:rPr>
              <w:t>по мере необходимости</w:t>
            </w:r>
          </w:p>
        </w:tc>
        <w:tc>
          <w:tcPr>
            <w:tcW w:w="1417" w:type="dxa"/>
          </w:tcPr>
          <w:p w:rsidR="00FA5FEB" w:rsidRPr="00246C88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246C88">
              <w:rPr>
                <w:color w:val="000000" w:themeColor="text1"/>
                <w:sz w:val="23"/>
                <w:szCs w:val="23"/>
              </w:rPr>
              <w:t>ГРБС, отраслевые (функциональные) органы администрации, в том числе с правами юридического лица</w:t>
            </w: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FA5FEB" w:rsidRPr="00D17F13" w:rsidTr="00EA6C67">
        <w:tc>
          <w:tcPr>
            <w:tcW w:w="680" w:type="dxa"/>
          </w:tcPr>
          <w:p w:rsidR="00FA5FEB" w:rsidRPr="001E3910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1E3910">
              <w:rPr>
                <w:color w:val="000000" w:themeColor="text1"/>
                <w:sz w:val="23"/>
                <w:szCs w:val="23"/>
              </w:rPr>
              <w:t>2.1</w:t>
            </w: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3715" w:type="dxa"/>
          </w:tcPr>
          <w:p w:rsidR="00FA5FEB" w:rsidRPr="001E3910" w:rsidRDefault="00FA5FEB" w:rsidP="00EA6C67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1E3910">
              <w:rPr>
                <w:color w:val="000000" w:themeColor="text1"/>
                <w:sz w:val="23"/>
                <w:szCs w:val="23"/>
              </w:rPr>
              <w:t>Соблюдение равномерности поквартального расходования бюджетных ассигнований</w:t>
            </w:r>
          </w:p>
        </w:tc>
        <w:tc>
          <w:tcPr>
            <w:tcW w:w="1701" w:type="dxa"/>
          </w:tcPr>
          <w:p w:rsidR="00FA5FEB" w:rsidRPr="001E3910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1E3910">
              <w:rPr>
                <w:color w:val="000000" w:themeColor="text1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FA5FEB" w:rsidRPr="001E3910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1E3910">
              <w:rPr>
                <w:color w:val="000000" w:themeColor="text1"/>
                <w:sz w:val="23"/>
                <w:szCs w:val="23"/>
              </w:rPr>
              <w:t>ГРБС</w:t>
            </w:r>
            <w:r w:rsidRPr="00246C88">
              <w:rPr>
                <w:color w:val="000000" w:themeColor="text1"/>
                <w:sz w:val="23"/>
                <w:szCs w:val="23"/>
              </w:rPr>
              <w:t xml:space="preserve"> отраслевые (функциональные) органы администрац</w:t>
            </w:r>
            <w:r w:rsidRPr="00246C88">
              <w:rPr>
                <w:color w:val="000000" w:themeColor="text1"/>
                <w:sz w:val="23"/>
                <w:szCs w:val="23"/>
              </w:rPr>
              <w:lastRenderedPageBreak/>
              <w:t>ии, в том числе с правами юридического лица</w:t>
            </w:r>
          </w:p>
        </w:tc>
        <w:tc>
          <w:tcPr>
            <w:tcW w:w="992" w:type="dxa"/>
          </w:tcPr>
          <w:p w:rsidR="00FA5FEB" w:rsidRPr="000C7999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FA5FEB" w:rsidRPr="000C7999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A5FEB" w:rsidRPr="000C7999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FA5FEB" w:rsidRPr="00D17F13" w:rsidTr="00EA6C67">
        <w:tc>
          <w:tcPr>
            <w:tcW w:w="680" w:type="dxa"/>
          </w:tcPr>
          <w:p w:rsidR="00FA5FEB" w:rsidRPr="00246C88" w:rsidRDefault="00FA5FEB" w:rsidP="00EA6C67">
            <w:pPr>
              <w:pStyle w:val="ConsPlusNormal"/>
              <w:jc w:val="center"/>
              <w:outlineLvl w:val="1"/>
              <w:rPr>
                <w:color w:val="000000" w:themeColor="text1"/>
                <w:sz w:val="23"/>
                <w:szCs w:val="23"/>
              </w:rPr>
            </w:pPr>
            <w:r w:rsidRPr="00246C88">
              <w:rPr>
                <w:color w:val="000000" w:themeColor="text1"/>
                <w:sz w:val="23"/>
                <w:szCs w:val="23"/>
              </w:rPr>
              <w:lastRenderedPageBreak/>
              <w:t>3</w:t>
            </w:r>
          </w:p>
        </w:tc>
        <w:tc>
          <w:tcPr>
            <w:tcW w:w="6833" w:type="dxa"/>
            <w:gridSpan w:val="3"/>
          </w:tcPr>
          <w:p w:rsidR="00FA5FEB" w:rsidRPr="00246C88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246C88">
              <w:rPr>
                <w:color w:val="000000" w:themeColor="text1"/>
                <w:sz w:val="23"/>
                <w:szCs w:val="23"/>
              </w:rPr>
              <w:t xml:space="preserve">Оптимизация муниципального долга </w:t>
            </w: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FA5FEB" w:rsidRPr="00D17F13" w:rsidTr="00EA6C67">
        <w:tc>
          <w:tcPr>
            <w:tcW w:w="680" w:type="dxa"/>
          </w:tcPr>
          <w:p w:rsidR="00FA5FEB" w:rsidRPr="00246C88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246C88">
              <w:rPr>
                <w:color w:val="000000" w:themeColor="text1"/>
                <w:sz w:val="23"/>
                <w:szCs w:val="23"/>
              </w:rPr>
              <w:t>3.1</w:t>
            </w:r>
          </w:p>
        </w:tc>
        <w:tc>
          <w:tcPr>
            <w:tcW w:w="3715" w:type="dxa"/>
          </w:tcPr>
          <w:p w:rsidR="00FA5FEB" w:rsidRPr="00246C88" w:rsidRDefault="00FA5FEB" w:rsidP="00EA6C67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246C88">
              <w:rPr>
                <w:color w:val="000000" w:themeColor="text1"/>
                <w:sz w:val="23"/>
                <w:szCs w:val="23"/>
              </w:rPr>
              <w:t xml:space="preserve">Обеспечение дефицита бюджета </w:t>
            </w:r>
            <w:proofErr w:type="spellStart"/>
            <w:r w:rsidRPr="00246C88">
              <w:rPr>
                <w:color w:val="000000" w:themeColor="text1"/>
                <w:sz w:val="23"/>
                <w:szCs w:val="23"/>
              </w:rPr>
              <w:t>Сосновоборского</w:t>
            </w:r>
            <w:proofErr w:type="spellEnd"/>
            <w:r w:rsidRPr="00246C88">
              <w:rPr>
                <w:color w:val="000000" w:themeColor="text1"/>
                <w:sz w:val="23"/>
                <w:szCs w:val="23"/>
              </w:rPr>
              <w:t xml:space="preserve"> городского округа на </w:t>
            </w:r>
            <w:r>
              <w:rPr>
                <w:color w:val="000000" w:themeColor="text1"/>
                <w:sz w:val="23"/>
                <w:szCs w:val="23"/>
              </w:rPr>
              <w:t>уровне не более 10</w:t>
            </w:r>
            <w:r w:rsidRPr="00246C88">
              <w:rPr>
                <w:color w:val="000000" w:themeColor="text1"/>
                <w:sz w:val="23"/>
                <w:szCs w:val="23"/>
              </w:rPr>
              <w:t xml:space="preserve"> процентов от суммы доходов бюджета </w:t>
            </w:r>
            <w:proofErr w:type="spellStart"/>
            <w:r w:rsidRPr="00246C88">
              <w:rPr>
                <w:color w:val="000000" w:themeColor="text1"/>
                <w:sz w:val="23"/>
                <w:szCs w:val="23"/>
              </w:rPr>
              <w:t>Сосновоборского</w:t>
            </w:r>
            <w:proofErr w:type="spellEnd"/>
            <w:r w:rsidRPr="00246C88">
              <w:rPr>
                <w:color w:val="000000" w:themeColor="text1"/>
                <w:sz w:val="23"/>
                <w:szCs w:val="23"/>
              </w:rPr>
              <w:t xml:space="preserve"> городского округа без учета утвержденного объема безвозмездных поступлений (значение показателя может быть превышено на сумму изменения остатков средств бюджета </w:t>
            </w:r>
            <w:proofErr w:type="spellStart"/>
            <w:r w:rsidRPr="00246C88">
              <w:rPr>
                <w:color w:val="000000" w:themeColor="text1"/>
                <w:sz w:val="23"/>
                <w:szCs w:val="23"/>
              </w:rPr>
              <w:t>Сосновоборского</w:t>
            </w:r>
            <w:proofErr w:type="spellEnd"/>
            <w:r w:rsidRPr="00246C88">
              <w:rPr>
                <w:color w:val="000000" w:themeColor="text1"/>
                <w:sz w:val="23"/>
                <w:szCs w:val="23"/>
              </w:rPr>
              <w:t xml:space="preserve"> городского округа)</w:t>
            </w:r>
          </w:p>
        </w:tc>
        <w:tc>
          <w:tcPr>
            <w:tcW w:w="1701" w:type="dxa"/>
          </w:tcPr>
          <w:p w:rsidR="00FA5FEB" w:rsidRPr="00246C88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246C88">
              <w:rPr>
                <w:color w:val="000000" w:themeColor="text1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FA5FEB" w:rsidRPr="00246C88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КФ</w:t>
            </w:r>
            <w:r w:rsidRPr="00246C88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FA5FEB" w:rsidRPr="00D17F13" w:rsidTr="00EA6C67">
        <w:tc>
          <w:tcPr>
            <w:tcW w:w="680" w:type="dxa"/>
          </w:tcPr>
          <w:p w:rsidR="00FA5FEB" w:rsidRPr="00246C88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246C88">
              <w:rPr>
                <w:color w:val="000000" w:themeColor="text1"/>
                <w:sz w:val="23"/>
                <w:szCs w:val="23"/>
              </w:rPr>
              <w:t>3.2</w:t>
            </w:r>
          </w:p>
        </w:tc>
        <w:tc>
          <w:tcPr>
            <w:tcW w:w="3715" w:type="dxa"/>
          </w:tcPr>
          <w:p w:rsidR="00FA5FEB" w:rsidRPr="00246C88" w:rsidRDefault="00FA5FEB" w:rsidP="00EA6C67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246C88">
              <w:rPr>
                <w:color w:val="000000" w:themeColor="text1"/>
                <w:sz w:val="23"/>
                <w:szCs w:val="23"/>
              </w:rPr>
              <w:t xml:space="preserve">Обеспечение доли общего объема долговых обязательств </w:t>
            </w:r>
            <w:proofErr w:type="spellStart"/>
            <w:r w:rsidRPr="00246C88">
              <w:rPr>
                <w:color w:val="000000" w:themeColor="text1"/>
                <w:sz w:val="23"/>
                <w:szCs w:val="23"/>
              </w:rPr>
              <w:t>Сосновоборского</w:t>
            </w:r>
            <w:proofErr w:type="spellEnd"/>
            <w:r w:rsidRPr="00246C88">
              <w:rPr>
                <w:color w:val="000000" w:themeColor="text1"/>
                <w:sz w:val="23"/>
                <w:szCs w:val="23"/>
              </w:rPr>
              <w:t xml:space="preserve"> городского округа к 1 января соответствующего года не более 5 процентов от суммы доходов бюджета </w:t>
            </w:r>
            <w:proofErr w:type="spellStart"/>
            <w:r w:rsidRPr="00246C88">
              <w:rPr>
                <w:color w:val="000000" w:themeColor="text1"/>
                <w:sz w:val="23"/>
                <w:szCs w:val="23"/>
              </w:rPr>
              <w:t>Сосновоборского</w:t>
            </w:r>
            <w:proofErr w:type="spellEnd"/>
            <w:r w:rsidRPr="00246C88">
              <w:rPr>
                <w:color w:val="000000" w:themeColor="text1"/>
                <w:sz w:val="23"/>
                <w:szCs w:val="23"/>
              </w:rPr>
              <w:t xml:space="preserve"> городского округа без учета утвержденного объема безвозмездных поступлений</w:t>
            </w:r>
          </w:p>
        </w:tc>
        <w:tc>
          <w:tcPr>
            <w:tcW w:w="1701" w:type="dxa"/>
          </w:tcPr>
          <w:p w:rsidR="00FA5FEB" w:rsidRPr="00246C88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246C88">
              <w:rPr>
                <w:color w:val="000000" w:themeColor="text1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FA5FEB" w:rsidRPr="00246C88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КФ</w:t>
            </w:r>
            <w:r w:rsidRPr="00246C88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FA5FEB" w:rsidRPr="00D17F13" w:rsidTr="00EA6C67">
        <w:tc>
          <w:tcPr>
            <w:tcW w:w="680" w:type="dxa"/>
          </w:tcPr>
          <w:p w:rsidR="00FA5FEB" w:rsidRPr="00BB6C65" w:rsidRDefault="00FA5FEB" w:rsidP="00EA6C67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BB6C65">
              <w:rPr>
                <w:color w:val="000000" w:themeColor="text1"/>
                <w:sz w:val="23"/>
                <w:szCs w:val="23"/>
              </w:rPr>
              <w:t>3.</w:t>
            </w:r>
            <w:r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715" w:type="dxa"/>
          </w:tcPr>
          <w:p w:rsidR="00FA5FEB" w:rsidRPr="00BB6C65" w:rsidRDefault="00FA5FEB" w:rsidP="00EA6C67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BB6C65">
              <w:rPr>
                <w:color w:val="000000" w:themeColor="text1"/>
                <w:sz w:val="23"/>
                <w:szCs w:val="23"/>
              </w:rPr>
              <w:t xml:space="preserve">Осуществление финансирования дефицита бюджета </w:t>
            </w:r>
            <w:proofErr w:type="spellStart"/>
            <w:r w:rsidRPr="00BB6C65">
              <w:rPr>
                <w:color w:val="000000" w:themeColor="text1"/>
                <w:sz w:val="23"/>
                <w:szCs w:val="23"/>
              </w:rPr>
              <w:t>Сосновоборского</w:t>
            </w:r>
            <w:proofErr w:type="spellEnd"/>
            <w:r w:rsidRPr="00BB6C65">
              <w:rPr>
                <w:color w:val="000000" w:themeColor="text1"/>
                <w:sz w:val="23"/>
                <w:szCs w:val="23"/>
              </w:rPr>
              <w:t xml:space="preserve"> городского округа за счет остатков средств бюджета </w:t>
            </w:r>
            <w:proofErr w:type="spellStart"/>
            <w:r w:rsidRPr="00BB6C65">
              <w:rPr>
                <w:color w:val="000000" w:themeColor="text1"/>
                <w:sz w:val="23"/>
                <w:szCs w:val="23"/>
              </w:rPr>
              <w:t>Сосновоборского</w:t>
            </w:r>
            <w:proofErr w:type="spellEnd"/>
            <w:r w:rsidRPr="00BB6C65">
              <w:rPr>
                <w:color w:val="000000" w:themeColor="text1"/>
                <w:sz w:val="23"/>
                <w:szCs w:val="23"/>
              </w:rPr>
              <w:t xml:space="preserve"> городского округа на начало года и оптимизации расходов бюджета без привлечения заимствований</w:t>
            </w:r>
          </w:p>
        </w:tc>
        <w:tc>
          <w:tcPr>
            <w:tcW w:w="1701" w:type="dxa"/>
          </w:tcPr>
          <w:p w:rsidR="00FA5FEB" w:rsidRPr="00246C88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246C88">
              <w:rPr>
                <w:color w:val="000000" w:themeColor="text1"/>
                <w:sz w:val="23"/>
                <w:szCs w:val="23"/>
              </w:rPr>
              <w:t>В течение года</w:t>
            </w:r>
          </w:p>
        </w:tc>
        <w:tc>
          <w:tcPr>
            <w:tcW w:w="1417" w:type="dxa"/>
          </w:tcPr>
          <w:p w:rsidR="00FA5FEB" w:rsidRPr="00246C88" w:rsidRDefault="00FA5FEB" w:rsidP="00EA6C67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246C88">
              <w:rPr>
                <w:color w:val="000000" w:themeColor="text1"/>
                <w:sz w:val="23"/>
                <w:szCs w:val="23"/>
              </w:rPr>
              <w:t xml:space="preserve">КФ </w:t>
            </w: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A5FEB" w:rsidRPr="00DD7441" w:rsidRDefault="00FA5FEB" w:rsidP="00EA6C67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</w:tbl>
    <w:p w:rsidR="00FA5FEB" w:rsidRDefault="00FA5FEB" w:rsidP="00FA5FEB">
      <w:pPr>
        <w:pStyle w:val="a5"/>
        <w:spacing w:after="0"/>
        <w:ind w:left="284" w:firstLine="851"/>
      </w:pPr>
    </w:p>
    <w:p w:rsidR="00FA5FEB" w:rsidRDefault="00FA5FEB" w:rsidP="00FA5FEB">
      <w:pPr>
        <w:jc w:val="both"/>
        <w:rPr>
          <w:sz w:val="24"/>
        </w:rPr>
      </w:pPr>
    </w:p>
    <w:p w:rsidR="00FA5FEB" w:rsidRDefault="00FA5FEB" w:rsidP="00FA5FEB">
      <w:pPr>
        <w:jc w:val="both"/>
        <w:rPr>
          <w:sz w:val="24"/>
        </w:rPr>
      </w:pPr>
    </w:p>
    <w:p w:rsidR="00FA5FEB" w:rsidRDefault="00FA5FEB" w:rsidP="00FA5FEB">
      <w:pPr>
        <w:jc w:val="both"/>
        <w:rPr>
          <w:sz w:val="24"/>
        </w:rPr>
      </w:pPr>
    </w:p>
    <w:p w:rsidR="00FA5FEB" w:rsidRDefault="00FA5FEB" w:rsidP="00FA5FEB">
      <w:pPr>
        <w:jc w:val="both"/>
        <w:rPr>
          <w:sz w:val="24"/>
        </w:rPr>
      </w:pPr>
    </w:p>
    <w:p w:rsidR="00986B56" w:rsidRDefault="00986B56"/>
    <w:sectPr w:rsidR="00986B56" w:rsidSect="00D06B4F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FEB" w:rsidRDefault="00FA5FEB" w:rsidP="00FA5FEB">
      <w:r>
        <w:separator/>
      </w:r>
    </w:p>
  </w:endnote>
  <w:endnote w:type="continuationSeparator" w:id="0">
    <w:p w:rsidR="00FA5FEB" w:rsidRDefault="00FA5FEB" w:rsidP="00FA5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02" w:rsidRDefault="0092753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02" w:rsidRDefault="0092753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02" w:rsidRDefault="009275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FEB" w:rsidRDefault="00FA5FEB" w:rsidP="00FA5FEB">
      <w:r>
        <w:separator/>
      </w:r>
    </w:p>
  </w:footnote>
  <w:footnote w:type="continuationSeparator" w:id="0">
    <w:p w:rsidR="00FA5FEB" w:rsidRDefault="00FA5FEB" w:rsidP="00FA5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02" w:rsidRDefault="009275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02" w:rsidRDefault="009275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02" w:rsidRDefault="009275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221139b-7f13-492a-b783-12c58ec2a722"/>
  </w:docVars>
  <w:rsids>
    <w:rsidRoot w:val="00FA5FEB"/>
    <w:rsid w:val="000230E3"/>
    <w:rsid w:val="00032969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357C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27532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50B77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A5FEB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A5FEB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A5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5FEB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FA5F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FA5FEB"/>
    <w:rPr>
      <w:color w:val="0000FF"/>
      <w:u w:val="single"/>
    </w:rPr>
  </w:style>
  <w:style w:type="paragraph" w:styleId="a9">
    <w:name w:val="footer"/>
    <w:basedOn w:val="a"/>
    <w:link w:val="aa"/>
    <w:rsid w:val="00FA5F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A5F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hyperlink" Target="consultantplus://offline/ref=2763420A83B88D7C6C327F99AAECE1620A4FA522A85059CED5825522E7M0k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63420A83B88D7C6C327F99AAECE1620A4EAC24AD5259CED5825522E7M0k6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www.sbor.ru/Files/file/3290.doc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://www.sbor.ru/Files/file/329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1480</Words>
  <Characters>8440</Characters>
  <Application>Microsoft Office Word</Application>
  <DocSecurity>0</DocSecurity>
  <Lines>70</Lines>
  <Paragraphs>19</Paragraphs>
  <ScaleCrop>false</ScaleCrop>
  <Company/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 - Смольянинова С.С.</cp:lastModifiedBy>
  <cp:revision>2</cp:revision>
  <dcterms:created xsi:type="dcterms:W3CDTF">2023-03-03T12:50:00Z</dcterms:created>
  <dcterms:modified xsi:type="dcterms:W3CDTF">2023-03-03T12:50:00Z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4221139b-7f13-492a-b783-12c58ec2a722</vt:lpwstr>
  </property>
</Properties>
</file>