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01" w:rsidRDefault="00EC790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C7901" w:rsidRDefault="00EC7901">
      <w:pPr>
        <w:pStyle w:val="ConsPlusNormal"/>
        <w:outlineLvl w:val="0"/>
      </w:pPr>
    </w:p>
    <w:p w:rsidR="00EC7901" w:rsidRDefault="00EC7901">
      <w:pPr>
        <w:pStyle w:val="ConsPlusTitle"/>
        <w:jc w:val="center"/>
        <w:outlineLvl w:val="0"/>
      </w:pPr>
      <w:r>
        <w:t>КОМИТЕТ ПО ТАРИФАМ И ЦЕНОВОЙ ПОЛИТИКЕ</w:t>
      </w:r>
    </w:p>
    <w:p w:rsidR="00EC7901" w:rsidRDefault="00EC7901">
      <w:pPr>
        <w:pStyle w:val="ConsPlusTitle"/>
        <w:jc w:val="center"/>
      </w:pPr>
      <w:r>
        <w:t>ЛЕНИНГРАДСКОЙ ОБЛАСТИ</w:t>
      </w:r>
    </w:p>
    <w:p w:rsidR="00EC7901" w:rsidRDefault="00EC7901">
      <w:pPr>
        <w:pStyle w:val="ConsPlusTitle"/>
        <w:jc w:val="center"/>
      </w:pPr>
    </w:p>
    <w:p w:rsidR="00EC7901" w:rsidRDefault="00EC7901">
      <w:pPr>
        <w:pStyle w:val="ConsPlusTitle"/>
        <w:jc w:val="center"/>
      </w:pPr>
      <w:r>
        <w:t>ПРИКАЗ</w:t>
      </w:r>
    </w:p>
    <w:p w:rsidR="00EC7901" w:rsidRDefault="00EC7901">
      <w:pPr>
        <w:pStyle w:val="ConsPlusTitle"/>
        <w:jc w:val="center"/>
      </w:pPr>
      <w:r>
        <w:t>от 20 декабря 2019 г. N 623-п</w:t>
      </w:r>
    </w:p>
    <w:p w:rsidR="00EC7901" w:rsidRDefault="00EC7901">
      <w:pPr>
        <w:pStyle w:val="ConsPlusTitle"/>
        <w:jc w:val="center"/>
      </w:pPr>
    </w:p>
    <w:p w:rsidR="00EC7901" w:rsidRDefault="00EC7901">
      <w:pPr>
        <w:pStyle w:val="ConsPlusTitle"/>
        <w:jc w:val="center"/>
      </w:pPr>
      <w:r>
        <w:t>ОБ УСТАНОВЛЕНИИ ТАРИФОВ НА ЭЛЕКТРИЧЕСКУЮ ЭНЕРГИЮ,</w:t>
      </w:r>
    </w:p>
    <w:p w:rsidR="00EC7901" w:rsidRDefault="00EC7901">
      <w:pPr>
        <w:pStyle w:val="ConsPlusTitle"/>
        <w:jc w:val="center"/>
      </w:pPr>
      <w:proofErr w:type="gramStart"/>
      <w:r>
        <w:t>ПОСТАВЛЯЕМУЮ</w:t>
      </w:r>
      <w:proofErr w:type="gramEnd"/>
      <w:r>
        <w:t xml:space="preserve"> НАСЕЛЕНИЮ И ПРИРАВНЕННЫМ К НЕМУ КАТЕГОРИЯМ</w:t>
      </w:r>
    </w:p>
    <w:p w:rsidR="00EC7901" w:rsidRDefault="00EC7901">
      <w:pPr>
        <w:pStyle w:val="ConsPlusTitle"/>
        <w:jc w:val="center"/>
      </w:pPr>
      <w:r>
        <w:t>ПОТРЕБИТЕЛЕЙ ЛЕНИНГРАДСКОЙ ОБЛАСТИ В 2020 ГОДУ</w:t>
      </w:r>
    </w:p>
    <w:p w:rsidR="00EC7901" w:rsidRDefault="00EC7901">
      <w:pPr>
        <w:pStyle w:val="ConsPlusNormal"/>
        <w:ind w:firstLine="540"/>
        <w:jc w:val="both"/>
      </w:pPr>
    </w:p>
    <w:p w:rsidR="00EC7901" w:rsidRDefault="00EC790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года N 1178 "О ценообразовании в области регулирования цен (тарифов) в электроэнергетике",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ФСТ России от 16 сентября 2014 года N 1442-э "Об утверждении Методических указаний по расчету тарифов на электрическую энергию (мощность) для населения и приравненных к</w:t>
      </w:r>
      <w:proofErr w:type="gramEnd"/>
      <w:r>
        <w:t xml:space="preserve"> </w:t>
      </w:r>
      <w:proofErr w:type="gramStart"/>
      <w:r>
        <w:t xml:space="preserve">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ФАС России от 12 ноября 2018 г. N 1545/18 "О внесении изменений в Методические указания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</w:t>
      </w:r>
      <w:proofErr w:type="gramEnd"/>
      <w:r>
        <w:t xml:space="preserve"> </w:t>
      </w:r>
      <w:proofErr w:type="gramStart"/>
      <w:r>
        <w:t xml:space="preserve">приравненным к нему категориям потребителей, утвержденные приказом ФСТ России от 16.09.2014 N 1442-э",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ФАС России от 11 октября 2019 г. N 1338/19 "О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2020 год",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ФАС России от 19.06.2018 N 834/18 "Об утверждении</w:t>
      </w:r>
      <w:proofErr w:type="gramEnd"/>
      <w:r>
        <w:t xml:space="preserve"> Регламента установления цен (тарифов) </w:t>
      </w:r>
      <w:proofErr w:type="gramStart"/>
      <w:r>
        <w:t>и(</w:t>
      </w:r>
      <w:proofErr w:type="gramEnd"/>
      <w:r>
        <w:t xml:space="preserve">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тарифов",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и на основании протокола заседания правления комитета по тарифам и ценовой политике Ленинградской области от 20 декабря 2019 года N 46 приказываю:</w:t>
      </w:r>
    </w:p>
    <w:p w:rsidR="00EC7901" w:rsidRDefault="00EC7901">
      <w:pPr>
        <w:pStyle w:val="ConsPlusNormal"/>
        <w:ind w:firstLine="540"/>
        <w:jc w:val="both"/>
      </w:pPr>
    </w:p>
    <w:p w:rsidR="00EC7901" w:rsidRDefault="00EC7901">
      <w:pPr>
        <w:pStyle w:val="ConsPlusNormal"/>
        <w:ind w:firstLine="540"/>
        <w:jc w:val="both"/>
      </w:pPr>
      <w:bookmarkStart w:id="0" w:name="P13"/>
      <w:bookmarkEnd w:id="0"/>
      <w:r>
        <w:t xml:space="preserve">1. Установить </w:t>
      </w:r>
      <w:hyperlink w:anchor="P32" w:history="1">
        <w:r>
          <w:rPr>
            <w:color w:val="0000FF"/>
          </w:rPr>
          <w:t>тарифы</w:t>
        </w:r>
      </w:hyperlink>
      <w:r>
        <w:t xml:space="preserve"> на электрическую энергию, реализуемую населению и приравненным к нему категориям потребителей в 2020 году, согласно приложению к настоящему приказу.</w:t>
      </w:r>
    </w:p>
    <w:p w:rsidR="00EC7901" w:rsidRDefault="00EC7901">
      <w:pPr>
        <w:pStyle w:val="ConsPlusNormal"/>
        <w:spacing w:before="220"/>
        <w:ind w:firstLine="540"/>
        <w:jc w:val="both"/>
      </w:pPr>
      <w:r>
        <w:t xml:space="preserve">2. Тарифы, указанные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приказа, действуют с 1 января 2020 года по 31 декабря 2020 года.</w:t>
      </w:r>
    </w:p>
    <w:p w:rsidR="00EC7901" w:rsidRDefault="00EC7901">
      <w:pPr>
        <w:pStyle w:val="ConsPlusNormal"/>
        <w:spacing w:before="220"/>
        <w:ind w:firstLine="540"/>
        <w:jc w:val="both"/>
      </w:pPr>
      <w:r>
        <w:t>3. Настоящий приказ вступает в силу в установленном порядке.</w:t>
      </w:r>
    </w:p>
    <w:p w:rsidR="00EC7901" w:rsidRDefault="00EC7901">
      <w:pPr>
        <w:pStyle w:val="ConsPlusNormal"/>
        <w:ind w:firstLine="540"/>
        <w:jc w:val="both"/>
      </w:pPr>
    </w:p>
    <w:p w:rsidR="00EC7901" w:rsidRDefault="00EC7901">
      <w:pPr>
        <w:pStyle w:val="ConsPlusNormal"/>
        <w:jc w:val="right"/>
      </w:pPr>
      <w:r>
        <w:t>Председатель комитета</w:t>
      </w:r>
    </w:p>
    <w:p w:rsidR="00EC7901" w:rsidRDefault="00EC7901">
      <w:pPr>
        <w:pStyle w:val="ConsPlusNormal"/>
        <w:jc w:val="right"/>
      </w:pPr>
      <w:r>
        <w:t>по тарифам и ценовой политике</w:t>
      </w:r>
    </w:p>
    <w:p w:rsidR="00EC7901" w:rsidRDefault="00EC7901">
      <w:pPr>
        <w:pStyle w:val="ConsPlusNormal"/>
        <w:jc w:val="right"/>
      </w:pPr>
      <w:r>
        <w:t>Ленинградской области</w:t>
      </w:r>
    </w:p>
    <w:p w:rsidR="00EC7901" w:rsidRDefault="00EC7901">
      <w:pPr>
        <w:pStyle w:val="ConsPlusNormal"/>
        <w:jc w:val="right"/>
      </w:pPr>
      <w:r>
        <w:t>А.В.Кийски</w:t>
      </w:r>
    </w:p>
    <w:p w:rsidR="00EC7901" w:rsidRDefault="00EC7901">
      <w:pPr>
        <w:pStyle w:val="ConsPlusNormal"/>
        <w:jc w:val="right"/>
      </w:pPr>
    </w:p>
    <w:p w:rsidR="00EC7901" w:rsidRDefault="00EC7901">
      <w:pPr>
        <w:pStyle w:val="ConsPlusNormal"/>
        <w:jc w:val="right"/>
      </w:pPr>
    </w:p>
    <w:p w:rsidR="00EC7901" w:rsidRDefault="00EC7901">
      <w:pPr>
        <w:pStyle w:val="ConsPlusNormal"/>
        <w:jc w:val="right"/>
      </w:pPr>
    </w:p>
    <w:p w:rsidR="00EC7901" w:rsidRDefault="00EC7901">
      <w:pPr>
        <w:pStyle w:val="ConsPlusNormal"/>
        <w:jc w:val="right"/>
      </w:pPr>
    </w:p>
    <w:p w:rsidR="00EC7901" w:rsidRDefault="00EC7901">
      <w:pPr>
        <w:pStyle w:val="ConsPlusNormal"/>
        <w:jc w:val="right"/>
      </w:pPr>
    </w:p>
    <w:p w:rsidR="00EC7901" w:rsidRDefault="00EC7901">
      <w:pPr>
        <w:pStyle w:val="ConsPlusNormal"/>
        <w:jc w:val="right"/>
        <w:outlineLvl w:val="0"/>
      </w:pPr>
      <w:r>
        <w:t>ПРИЛОЖЕНИЕ</w:t>
      </w:r>
    </w:p>
    <w:p w:rsidR="00EC7901" w:rsidRDefault="00EC7901">
      <w:pPr>
        <w:pStyle w:val="ConsPlusNormal"/>
        <w:jc w:val="right"/>
      </w:pPr>
      <w:r>
        <w:t>к приказу комитета</w:t>
      </w:r>
    </w:p>
    <w:p w:rsidR="00EC7901" w:rsidRDefault="00EC7901">
      <w:pPr>
        <w:pStyle w:val="ConsPlusNormal"/>
        <w:jc w:val="right"/>
      </w:pPr>
      <w:r>
        <w:t>по тарифам и ценовой политике</w:t>
      </w:r>
    </w:p>
    <w:p w:rsidR="00EC7901" w:rsidRDefault="00EC7901">
      <w:pPr>
        <w:pStyle w:val="ConsPlusNormal"/>
        <w:jc w:val="right"/>
      </w:pPr>
      <w:r>
        <w:t>Ленинградской области</w:t>
      </w:r>
    </w:p>
    <w:p w:rsidR="00EC7901" w:rsidRDefault="00EC7901">
      <w:pPr>
        <w:pStyle w:val="ConsPlusNormal"/>
        <w:jc w:val="right"/>
      </w:pPr>
      <w:r>
        <w:t>от 20.12.2019 N 623-п</w:t>
      </w:r>
    </w:p>
    <w:p w:rsidR="00EC7901" w:rsidRDefault="00EC7901">
      <w:pPr>
        <w:pStyle w:val="ConsPlusNormal"/>
        <w:ind w:firstLine="540"/>
        <w:jc w:val="both"/>
      </w:pPr>
    </w:p>
    <w:p w:rsidR="00EC7901" w:rsidRDefault="00EC7901">
      <w:pPr>
        <w:pStyle w:val="ConsPlusTitle"/>
        <w:jc w:val="center"/>
      </w:pPr>
      <w:bookmarkStart w:id="1" w:name="P32"/>
      <w:bookmarkEnd w:id="1"/>
      <w:r>
        <w:t>ЦЕНЫ (ТАРИФЫ)</w:t>
      </w:r>
    </w:p>
    <w:p w:rsidR="00EC7901" w:rsidRDefault="00EC7901">
      <w:pPr>
        <w:pStyle w:val="ConsPlusTitle"/>
        <w:jc w:val="center"/>
      </w:pPr>
      <w:r>
        <w:t xml:space="preserve">НА ЭЛЕКТРИЧЕСКУЮ ЭНЕРГИЮ ДЛЯ НАСЕЛЕНИЯ И </w:t>
      </w:r>
      <w:proofErr w:type="gramStart"/>
      <w:r>
        <w:t>ПРИРАВНЕННЫХ</w:t>
      </w:r>
      <w:proofErr w:type="gramEnd"/>
      <w:r>
        <w:t xml:space="preserve"> К НЕМУ</w:t>
      </w:r>
    </w:p>
    <w:p w:rsidR="00EC7901" w:rsidRDefault="00EC7901">
      <w:pPr>
        <w:pStyle w:val="ConsPlusTitle"/>
        <w:jc w:val="center"/>
      </w:pPr>
      <w:r>
        <w:t>КАТЕГОРИЙ ПОТРЕБИТЕЛЕЙ ПО ЛЕНИНГРАДСКОЙ ОБЛАСТИ</w:t>
      </w:r>
    </w:p>
    <w:p w:rsidR="00EC7901" w:rsidRDefault="00EC79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742"/>
        <w:gridCol w:w="1361"/>
        <w:gridCol w:w="1566"/>
        <w:gridCol w:w="1587"/>
      </w:tblGrid>
      <w:tr w:rsidR="00EC7901">
        <w:tc>
          <w:tcPr>
            <w:tcW w:w="9050" w:type="dxa"/>
            <w:gridSpan w:val="5"/>
          </w:tcPr>
          <w:p w:rsidR="00EC7901" w:rsidRDefault="00EC7901">
            <w:pPr>
              <w:pStyle w:val="ConsPlusNormal"/>
              <w:jc w:val="center"/>
            </w:pPr>
            <w:r>
              <w:t>Ленинградская область</w:t>
            </w:r>
          </w:p>
        </w:tc>
      </w:tr>
      <w:tr w:rsidR="00EC7901">
        <w:tc>
          <w:tcPr>
            <w:tcW w:w="794" w:type="dxa"/>
            <w:vMerge w:val="restart"/>
          </w:tcPr>
          <w:p w:rsidR="00EC7901" w:rsidRDefault="00EC790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42" w:type="dxa"/>
            <w:vMerge w:val="restart"/>
          </w:tcPr>
          <w:p w:rsidR="00EC7901" w:rsidRDefault="00EC7901">
            <w:pPr>
              <w:pStyle w:val="ConsPlusNormal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361" w:type="dxa"/>
            <w:vMerge w:val="restart"/>
          </w:tcPr>
          <w:p w:rsidR="00EC7901" w:rsidRDefault="00EC790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66" w:type="dxa"/>
          </w:tcPr>
          <w:p w:rsidR="00EC7901" w:rsidRDefault="00EC7901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с 01.07.2020 по 31.12.2020</w:t>
            </w:r>
          </w:p>
        </w:tc>
      </w:tr>
      <w:tr w:rsidR="00EC7901">
        <w:tc>
          <w:tcPr>
            <w:tcW w:w="794" w:type="dxa"/>
            <w:vMerge/>
          </w:tcPr>
          <w:p w:rsidR="00EC7901" w:rsidRDefault="00EC7901"/>
        </w:tc>
        <w:tc>
          <w:tcPr>
            <w:tcW w:w="3742" w:type="dxa"/>
            <w:vMerge/>
          </w:tcPr>
          <w:p w:rsidR="00EC7901" w:rsidRDefault="00EC7901"/>
        </w:tc>
        <w:tc>
          <w:tcPr>
            <w:tcW w:w="1361" w:type="dxa"/>
            <w:vMerge/>
          </w:tcPr>
          <w:p w:rsidR="00EC7901" w:rsidRDefault="00EC7901"/>
        </w:tc>
        <w:tc>
          <w:tcPr>
            <w:tcW w:w="1566" w:type="dxa"/>
          </w:tcPr>
          <w:p w:rsidR="00EC7901" w:rsidRDefault="00EC7901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EC7901">
        <w:tc>
          <w:tcPr>
            <w:tcW w:w="794" w:type="dxa"/>
          </w:tcPr>
          <w:p w:rsidR="00EC7901" w:rsidRDefault="00EC7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6" w:type="dxa"/>
            <w:gridSpan w:val="4"/>
          </w:tcPr>
          <w:p w:rsidR="00EC7901" w:rsidRDefault="00EC7901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78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112" w:history="1">
              <w:r>
                <w:rPr>
                  <w:color w:val="0000FF"/>
                </w:rPr>
                <w:t>3</w:t>
              </w:r>
            </w:hyperlink>
            <w:r>
              <w:t xml:space="preserve"> (тарифы указываются с учетом НДС):</w:t>
            </w:r>
          </w:p>
          <w:p w:rsidR="00EC7901" w:rsidRDefault="00EC7901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C7901" w:rsidRDefault="00EC790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EC7901" w:rsidRDefault="00EC790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C7901">
        <w:tc>
          <w:tcPr>
            <w:tcW w:w="794" w:type="dxa"/>
          </w:tcPr>
          <w:p w:rsidR="00EC7901" w:rsidRDefault="00EC790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742" w:type="dxa"/>
          </w:tcPr>
          <w:p w:rsidR="00EC7901" w:rsidRDefault="00EC790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361" w:type="dxa"/>
          </w:tcPr>
          <w:p w:rsidR="00EC7901" w:rsidRDefault="00EC790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66" w:type="dxa"/>
          </w:tcPr>
          <w:p w:rsidR="00EC7901" w:rsidRDefault="00EC7901">
            <w:pPr>
              <w:pStyle w:val="ConsPlusNormal"/>
              <w:jc w:val="center"/>
            </w:pPr>
            <w:r>
              <w:t>4,27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4,48</w:t>
            </w:r>
          </w:p>
        </w:tc>
      </w:tr>
      <w:tr w:rsidR="00EC7901">
        <w:tc>
          <w:tcPr>
            <w:tcW w:w="794" w:type="dxa"/>
            <w:vMerge w:val="restart"/>
          </w:tcPr>
          <w:p w:rsidR="00EC7901" w:rsidRDefault="00EC790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256" w:type="dxa"/>
            <w:gridSpan w:val="4"/>
          </w:tcPr>
          <w:p w:rsidR="00EC7901" w:rsidRDefault="00EC790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C7901">
        <w:tc>
          <w:tcPr>
            <w:tcW w:w="794" w:type="dxa"/>
            <w:vMerge/>
          </w:tcPr>
          <w:p w:rsidR="00EC7901" w:rsidRDefault="00EC7901"/>
        </w:tc>
        <w:tc>
          <w:tcPr>
            <w:tcW w:w="3742" w:type="dxa"/>
          </w:tcPr>
          <w:p w:rsidR="00EC7901" w:rsidRDefault="00EC7901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61" w:type="dxa"/>
          </w:tcPr>
          <w:p w:rsidR="00EC7901" w:rsidRDefault="00EC790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66" w:type="dxa"/>
          </w:tcPr>
          <w:p w:rsidR="00EC7901" w:rsidRDefault="00EC7901">
            <w:pPr>
              <w:pStyle w:val="ConsPlusNormal"/>
              <w:jc w:val="center"/>
            </w:pPr>
            <w:r>
              <w:t>4,49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4,71</w:t>
            </w:r>
          </w:p>
        </w:tc>
      </w:tr>
      <w:tr w:rsidR="00EC7901">
        <w:tc>
          <w:tcPr>
            <w:tcW w:w="794" w:type="dxa"/>
            <w:vMerge/>
          </w:tcPr>
          <w:p w:rsidR="00EC7901" w:rsidRDefault="00EC7901"/>
        </w:tc>
        <w:tc>
          <w:tcPr>
            <w:tcW w:w="3742" w:type="dxa"/>
          </w:tcPr>
          <w:p w:rsidR="00EC7901" w:rsidRDefault="00EC790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EC7901" w:rsidRDefault="00EC790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66" w:type="dxa"/>
          </w:tcPr>
          <w:p w:rsidR="00EC7901" w:rsidRDefault="00EC7901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2,55</w:t>
            </w:r>
          </w:p>
        </w:tc>
      </w:tr>
      <w:tr w:rsidR="00EC7901">
        <w:tc>
          <w:tcPr>
            <w:tcW w:w="794" w:type="dxa"/>
            <w:vMerge w:val="restart"/>
          </w:tcPr>
          <w:p w:rsidR="00EC7901" w:rsidRDefault="00EC790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256" w:type="dxa"/>
            <w:gridSpan w:val="4"/>
          </w:tcPr>
          <w:p w:rsidR="00EC7901" w:rsidRDefault="00EC790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C7901">
        <w:tc>
          <w:tcPr>
            <w:tcW w:w="794" w:type="dxa"/>
            <w:vMerge/>
          </w:tcPr>
          <w:p w:rsidR="00EC7901" w:rsidRDefault="00EC7901"/>
        </w:tc>
        <w:tc>
          <w:tcPr>
            <w:tcW w:w="3742" w:type="dxa"/>
          </w:tcPr>
          <w:p w:rsidR="00EC7901" w:rsidRDefault="00EC7901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361" w:type="dxa"/>
          </w:tcPr>
          <w:p w:rsidR="00EC7901" w:rsidRDefault="00EC790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66" w:type="dxa"/>
          </w:tcPr>
          <w:p w:rsidR="00EC7901" w:rsidRDefault="00EC7901">
            <w:pPr>
              <w:pStyle w:val="ConsPlusNormal"/>
              <w:jc w:val="center"/>
            </w:pPr>
            <w:r>
              <w:t>5,12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5,37</w:t>
            </w:r>
          </w:p>
        </w:tc>
      </w:tr>
      <w:tr w:rsidR="00EC7901">
        <w:tc>
          <w:tcPr>
            <w:tcW w:w="794" w:type="dxa"/>
            <w:vMerge/>
          </w:tcPr>
          <w:p w:rsidR="00EC7901" w:rsidRDefault="00EC7901"/>
        </w:tc>
        <w:tc>
          <w:tcPr>
            <w:tcW w:w="3742" w:type="dxa"/>
          </w:tcPr>
          <w:p w:rsidR="00EC7901" w:rsidRDefault="00EC7901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361" w:type="dxa"/>
          </w:tcPr>
          <w:p w:rsidR="00EC7901" w:rsidRDefault="00EC790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66" w:type="dxa"/>
          </w:tcPr>
          <w:p w:rsidR="00EC7901" w:rsidRDefault="00EC7901">
            <w:pPr>
              <w:pStyle w:val="ConsPlusNormal"/>
              <w:jc w:val="center"/>
            </w:pPr>
            <w:r>
              <w:t>4,27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4,48</w:t>
            </w:r>
          </w:p>
        </w:tc>
      </w:tr>
      <w:tr w:rsidR="00EC7901">
        <w:tc>
          <w:tcPr>
            <w:tcW w:w="794" w:type="dxa"/>
            <w:vMerge/>
          </w:tcPr>
          <w:p w:rsidR="00EC7901" w:rsidRDefault="00EC7901"/>
        </w:tc>
        <w:tc>
          <w:tcPr>
            <w:tcW w:w="3742" w:type="dxa"/>
          </w:tcPr>
          <w:p w:rsidR="00EC7901" w:rsidRDefault="00EC790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EC7901" w:rsidRDefault="00EC790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66" w:type="dxa"/>
          </w:tcPr>
          <w:p w:rsidR="00EC7901" w:rsidRDefault="00EC7901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2,55</w:t>
            </w:r>
          </w:p>
        </w:tc>
      </w:tr>
      <w:tr w:rsidR="00EC7901">
        <w:tc>
          <w:tcPr>
            <w:tcW w:w="794" w:type="dxa"/>
          </w:tcPr>
          <w:p w:rsidR="00EC7901" w:rsidRDefault="00EC7901">
            <w:pPr>
              <w:pStyle w:val="ConsPlusNormal"/>
              <w:jc w:val="center"/>
            </w:pPr>
            <w:bookmarkStart w:id="2" w:name="P78"/>
            <w:bookmarkEnd w:id="2"/>
            <w:r>
              <w:t>2</w:t>
            </w:r>
          </w:p>
        </w:tc>
        <w:tc>
          <w:tcPr>
            <w:tcW w:w="8256" w:type="dxa"/>
            <w:gridSpan w:val="4"/>
          </w:tcPr>
          <w:p w:rsidR="00EC7901" w:rsidRDefault="00EC7901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стационарными электроплитами </w:t>
            </w:r>
            <w:proofErr w:type="gramStart"/>
            <w:r>
              <w:t>и(</w:t>
            </w:r>
            <w:proofErr w:type="gramEnd"/>
            <w:r>
              <w:t>или) электроотопительными установками, и приравненные к нему (тарифы указываются с учетом НДС):</w:t>
            </w:r>
          </w:p>
          <w:p w:rsidR="00EC7901" w:rsidRDefault="00EC7901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C7901" w:rsidRDefault="00EC790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EC7901" w:rsidRDefault="00EC790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C7901">
        <w:tc>
          <w:tcPr>
            <w:tcW w:w="794" w:type="dxa"/>
          </w:tcPr>
          <w:p w:rsidR="00EC7901" w:rsidRDefault="00EC790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742" w:type="dxa"/>
          </w:tcPr>
          <w:p w:rsidR="00EC7901" w:rsidRDefault="00EC790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361" w:type="dxa"/>
          </w:tcPr>
          <w:p w:rsidR="00EC7901" w:rsidRDefault="00EC790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66" w:type="dxa"/>
          </w:tcPr>
          <w:p w:rsidR="00EC7901" w:rsidRDefault="00EC7901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3,32</w:t>
            </w:r>
          </w:p>
        </w:tc>
      </w:tr>
      <w:tr w:rsidR="00EC7901">
        <w:tc>
          <w:tcPr>
            <w:tcW w:w="794" w:type="dxa"/>
            <w:vMerge w:val="restart"/>
          </w:tcPr>
          <w:p w:rsidR="00EC7901" w:rsidRDefault="00EC790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256" w:type="dxa"/>
            <w:gridSpan w:val="4"/>
          </w:tcPr>
          <w:p w:rsidR="00EC7901" w:rsidRDefault="00EC790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C7901">
        <w:tc>
          <w:tcPr>
            <w:tcW w:w="794" w:type="dxa"/>
            <w:vMerge/>
          </w:tcPr>
          <w:p w:rsidR="00EC7901" w:rsidRDefault="00EC7901"/>
        </w:tc>
        <w:tc>
          <w:tcPr>
            <w:tcW w:w="3742" w:type="dxa"/>
          </w:tcPr>
          <w:p w:rsidR="00EC7901" w:rsidRDefault="00EC7901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61" w:type="dxa"/>
          </w:tcPr>
          <w:p w:rsidR="00EC7901" w:rsidRDefault="00EC790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66" w:type="dxa"/>
          </w:tcPr>
          <w:p w:rsidR="00EC7901" w:rsidRDefault="00EC7901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3,48</w:t>
            </w:r>
          </w:p>
        </w:tc>
      </w:tr>
      <w:tr w:rsidR="00EC7901">
        <w:tc>
          <w:tcPr>
            <w:tcW w:w="794" w:type="dxa"/>
            <w:vMerge/>
          </w:tcPr>
          <w:p w:rsidR="00EC7901" w:rsidRDefault="00EC7901"/>
        </w:tc>
        <w:tc>
          <w:tcPr>
            <w:tcW w:w="3742" w:type="dxa"/>
          </w:tcPr>
          <w:p w:rsidR="00EC7901" w:rsidRDefault="00EC790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EC7901" w:rsidRDefault="00EC790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66" w:type="dxa"/>
          </w:tcPr>
          <w:p w:rsidR="00EC7901" w:rsidRDefault="00EC7901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1,88</w:t>
            </w:r>
          </w:p>
        </w:tc>
      </w:tr>
      <w:tr w:rsidR="00EC7901">
        <w:tc>
          <w:tcPr>
            <w:tcW w:w="794" w:type="dxa"/>
            <w:vMerge w:val="restart"/>
          </w:tcPr>
          <w:p w:rsidR="00EC7901" w:rsidRDefault="00EC790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256" w:type="dxa"/>
            <w:gridSpan w:val="4"/>
          </w:tcPr>
          <w:p w:rsidR="00EC7901" w:rsidRDefault="00EC790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C7901">
        <w:tc>
          <w:tcPr>
            <w:tcW w:w="794" w:type="dxa"/>
            <w:vMerge/>
          </w:tcPr>
          <w:p w:rsidR="00EC7901" w:rsidRDefault="00EC7901"/>
        </w:tc>
        <w:tc>
          <w:tcPr>
            <w:tcW w:w="3742" w:type="dxa"/>
          </w:tcPr>
          <w:p w:rsidR="00EC7901" w:rsidRDefault="00EC7901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361" w:type="dxa"/>
          </w:tcPr>
          <w:p w:rsidR="00EC7901" w:rsidRDefault="00EC790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66" w:type="dxa"/>
          </w:tcPr>
          <w:p w:rsidR="00EC7901" w:rsidRDefault="00EC7901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3,98</w:t>
            </w:r>
          </w:p>
        </w:tc>
      </w:tr>
      <w:tr w:rsidR="00EC7901">
        <w:tc>
          <w:tcPr>
            <w:tcW w:w="794" w:type="dxa"/>
            <w:vMerge/>
          </w:tcPr>
          <w:p w:rsidR="00EC7901" w:rsidRDefault="00EC7901"/>
        </w:tc>
        <w:tc>
          <w:tcPr>
            <w:tcW w:w="3742" w:type="dxa"/>
          </w:tcPr>
          <w:p w:rsidR="00EC7901" w:rsidRDefault="00EC7901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361" w:type="dxa"/>
          </w:tcPr>
          <w:p w:rsidR="00EC7901" w:rsidRDefault="00EC790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66" w:type="dxa"/>
          </w:tcPr>
          <w:p w:rsidR="00EC7901" w:rsidRDefault="00EC7901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3,32</w:t>
            </w:r>
          </w:p>
        </w:tc>
      </w:tr>
      <w:tr w:rsidR="00EC7901">
        <w:tc>
          <w:tcPr>
            <w:tcW w:w="794" w:type="dxa"/>
            <w:vMerge/>
          </w:tcPr>
          <w:p w:rsidR="00EC7901" w:rsidRDefault="00EC7901"/>
        </w:tc>
        <w:tc>
          <w:tcPr>
            <w:tcW w:w="3742" w:type="dxa"/>
          </w:tcPr>
          <w:p w:rsidR="00EC7901" w:rsidRDefault="00EC790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EC7901" w:rsidRDefault="00EC790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66" w:type="dxa"/>
          </w:tcPr>
          <w:p w:rsidR="00EC7901" w:rsidRDefault="00EC7901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1,88</w:t>
            </w:r>
          </w:p>
        </w:tc>
      </w:tr>
      <w:tr w:rsidR="00EC7901">
        <w:tc>
          <w:tcPr>
            <w:tcW w:w="794" w:type="dxa"/>
          </w:tcPr>
          <w:p w:rsidR="00EC7901" w:rsidRDefault="00EC7901">
            <w:pPr>
              <w:pStyle w:val="ConsPlusNormal"/>
              <w:jc w:val="center"/>
            </w:pPr>
            <w:bookmarkStart w:id="3" w:name="P112"/>
            <w:bookmarkEnd w:id="3"/>
            <w:r>
              <w:t>3</w:t>
            </w:r>
          </w:p>
        </w:tc>
        <w:tc>
          <w:tcPr>
            <w:tcW w:w="8256" w:type="dxa"/>
            <w:gridSpan w:val="4"/>
          </w:tcPr>
          <w:p w:rsidR="00EC7901" w:rsidRDefault="00EC7901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 (тарифы указываются с учетом НДС):</w:t>
            </w:r>
          </w:p>
          <w:p w:rsidR="00EC7901" w:rsidRDefault="00EC7901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</w:t>
            </w:r>
            <w:r>
              <w:lastRenderedPageBreak/>
              <w:t xml:space="preserve">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C7901" w:rsidRDefault="00EC790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EC7901" w:rsidRDefault="00EC790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EC7901">
        <w:tc>
          <w:tcPr>
            <w:tcW w:w="794" w:type="dxa"/>
          </w:tcPr>
          <w:p w:rsidR="00EC7901" w:rsidRDefault="00EC7901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3742" w:type="dxa"/>
          </w:tcPr>
          <w:p w:rsidR="00EC7901" w:rsidRDefault="00EC790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361" w:type="dxa"/>
          </w:tcPr>
          <w:p w:rsidR="00EC7901" w:rsidRDefault="00EC790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66" w:type="dxa"/>
          </w:tcPr>
          <w:p w:rsidR="00EC7901" w:rsidRDefault="00EC7901">
            <w:pPr>
              <w:pStyle w:val="ConsPlusNormal"/>
              <w:jc w:val="center"/>
            </w:pPr>
            <w:r>
              <w:t>3,11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3,27</w:t>
            </w:r>
          </w:p>
        </w:tc>
      </w:tr>
      <w:tr w:rsidR="00EC7901">
        <w:tc>
          <w:tcPr>
            <w:tcW w:w="794" w:type="dxa"/>
            <w:vMerge w:val="restart"/>
          </w:tcPr>
          <w:p w:rsidR="00EC7901" w:rsidRDefault="00EC790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256" w:type="dxa"/>
            <w:gridSpan w:val="4"/>
          </w:tcPr>
          <w:p w:rsidR="00EC7901" w:rsidRDefault="00EC790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C7901">
        <w:tc>
          <w:tcPr>
            <w:tcW w:w="794" w:type="dxa"/>
            <w:vMerge/>
          </w:tcPr>
          <w:p w:rsidR="00EC7901" w:rsidRDefault="00EC7901"/>
        </w:tc>
        <w:tc>
          <w:tcPr>
            <w:tcW w:w="3742" w:type="dxa"/>
          </w:tcPr>
          <w:p w:rsidR="00EC7901" w:rsidRDefault="00EC7901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61" w:type="dxa"/>
          </w:tcPr>
          <w:p w:rsidR="00EC7901" w:rsidRDefault="00EC790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66" w:type="dxa"/>
          </w:tcPr>
          <w:p w:rsidR="00EC7901" w:rsidRDefault="00EC7901">
            <w:pPr>
              <w:pStyle w:val="ConsPlusNormal"/>
              <w:jc w:val="center"/>
            </w:pPr>
            <w:r>
              <w:t>3,27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3,43</w:t>
            </w:r>
          </w:p>
        </w:tc>
      </w:tr>
      <w:tr w:rsidR="00EC7901">
        <w:tc>
          <w:tcPr>
            <w:tcW w:w="794" w:type="dxa"/>
            <w:vMerge/>
          </w:tcPr>
          <w:p w:rsidR="00EC7901" w:rsidRDefault="00EC7901"/>
        </w:tc>
        <w:tc>
          <w:tcPr>
            <w:tcW w:w="3742" w:type="dxa"/>
          </w:tcPr>
          <w:p w:rsidR="00EC7901" w:rsidRDefault="00EC790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EC7901" w:rsidRDefault="00EC790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66" w:type="dxa"/>
          </w:tcPr>
          <w:p w:rsidR="00EC7901" w:rsidRDefault="00EC7901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1,85</w:t>
            </w:r>
          </w:p>
        </w:tc>
      </w:tr>
      <w:tr w:rsidR="00EC7901">
        <w:tc>
          <w:tcPr>
            <w:tcW w:w="794" w:type="dxa"/>
            <w:vMerge w:val="restart"/>
          </w:tcPr>
          <w:p w:rsidR="00EC7901" w:rsidRDefault="00EC790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256" w:type="dxa"/>
            <w:gridSpan w:val="4"/>
          </w:tcPr>
          <w:p w:rsidR="00EC7901" w:rsidRDefault="00EC790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C7901">
        <w:tc>
          <w:tcPr>
            <w:tcW w:w="794" w:type="dxa"/>
            <w:vMerge/>
          </w:tcPr>
          <w:p w:rsidR="00EC7901" w:rsidRDefault="00EC7901"/>
        </w:tc>
        <w:tc>
          <w:tcPr>
            <w:tcW w:w="3742" w:type="dxa"/>
          </w:tcPr>
          <w:p w:rsidR="00EC7901" w:rsidRDefault="00EC7901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361" w:type="dxa"/>
          </w:tcPr>
          <w:p w:rsidR="00EC7901" w:rsidRDefault="00EC790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66" w:type="dxa"/>
          </w:tcPr>
          <w:p w:rsidR="00EC7901" w:rsidRDefault="00EC7901">
            <w:pPr>
              <w:pStyle w:val="ConsPlusNormal"/>
              <w:jc w:val="center"/>
            </w:pPr>
            <w:r>
              <w:t>3,73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3,92</w:t>
            </w:r>
          </w:p>
        </w:tc>
      </w:tr>
      <w:tr w:rsidR="00EC7901">
        <w:tc>
          <w:tcPr>
            <w:tcW w:w="794" w:type="dxa"/>
            <w:vMerge/>
          </w:tcPr>
          <w:p w:rsidR="00EC7901" w:rsidRDefault="00EC7901"/>
        </w:tc>
        <w:tc>
          <w:tcPr>
            <w:tcW w:w="3742" w:type="dxa"/>
          </w:tcPr>
          <w:p w:rsidR="00EC7901" w:rsidRDefault="00EC7901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361" w:type="dxa"/>
          </w:tcPr>
          <w:p w:rsidR="00EC7901" w:rsidRDefault="00EC790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66" w:type="dxa"/>
          </w:tcPr>
          <w:p w:rsidR="00EC7901" w:rsidRDefault="00EC7901">
            <w:pPr>
              <w:pStyle w:val="ConsPlusNormal"/>
              <w:jc w:val="center"/>
            </w:pPr>
            <w:r>
              <w:t>3,11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3,27</w:t>
            </w:r>
          </w:p>
        </w:tc>
      </w:tr>
      <w:tr w:rsidR="00EC7901">
        <w:tc>
          <w:tcPr>
            <w:tcW w:w="794" w:type="dxa"/>
            <w:vMerge/>
          </w:tcPr>
          <w:p w:rsidR="00EC7901" w:rsidRDefault="00EC7901"/>
        </w:tc>
        <w:tc>
          <w:tcPr>
            <w:tcW w:w="3742" w:type="dxa"/>
          </w:tcPr>
          <w:p w:rsidR="00EC7901" w:rsidRDefault="00EC790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EC7901" w:rsidRDefault="00EC790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66" w:type="dxa"/>
          </w:tcPr>
          <w:p w:rsidR="00EC7901" w:rsidRDefault="00EC7901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1,85</w:t>
            </w:r>
          </w:p>
        </w:tc>
      </w:tr>
      <w:tr w:rsidR="00EC7901">
        <w:tc>
          <w:tcPr>
            <w:tcW w:w="794" w:type="dxa"/>
          </w:tcPr>
          <w:p w:rsidR="00EC7901" w:rsidRDefault="00EC7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6" w:type="dxa"/>
            <w:gridSpan w:val="4"/>
          </w:tcPr>
          <w:p w:rsidR="00EC7901" w:rsidRDefault="00EC7901">
            <w:pPr>
              <w:pStyle w:val="ConsPlusNormal"/>
              <w:jc w:val="both"/>
            </w:pPr>
            <w:r>
              <w:t>Потребители, приравненные к населению (тарифы указываются с учетом НДС)</w:t>
            </w:r>
          </w:p>
        </w:tc>
      </w:tr>
      <w:tr w:rsidR="00EC7901">
        <w:tc>
          <w:tcPr>
            <w:tcW w:w="794" w:type="dxa"/>
          </w:tcPr>
          <w:p w:rsidR="00EC7901" w:rsidRDefault="00EC790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256" w:type="dxa"/>
            <w:gridSpan w:val="4"/>
          </w:tcPr>
          <w:p w:rsidR="00EC7901" w:rsidRDefault="00EC7901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  <w:p w:rsidR="00EC7901" w:rsidRDefault="00EC790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C7901">
        <w:tc>
          <w:tcPr>
            <w:tcW w:w="794" w:type="dxa"/>
          </w:tcPr>
          <w:p w:rsidR="00EC7901" w:rsidRDefault="00EC7901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742" w:type="dxa"/>
          </w:tcPr>
          <w:p w:rsidR="00EC7901" w:rsidRDefault="00EC790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361" w:type="dxa"/>
          </w:tcPr>
          <w:p w:rsidR="00EC7901" w:rsidRDefault="00EC790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66" w:type="dxa"/>
          </w:tcPr>
          <w:p w:rsidR="00EC7901" w:rsidRDefault="00EC7901">
            <w:pPr>
              <w:pStyle w:val="ConsPlusNormal"/>
              <w:jc w:val="center"/>
            </w:pPr>
            <w:r>
              <w:t>4,27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4,48</w:t>
            </w:r>
          </w:p>
        </w:tc>
      </w:tr>
      <w:tr w:rsidR="00EC7901">
        <w:tc>
          <w:tcPr>
            <w:tcW w:w="794" w:type="dxa"/>
            <w:vMerge w:val="restart"/>
          </w:tcPr>
          <w:p w:rsidR="00EC7901" w:rsidRDefault="00EC7901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8256" w:type="dxa"/>
            <w:gridSpan w:val="4"/>
          </w:tcPr>
          <w:p w:rsidR="00EC7901" w:rsidRDefault="00EC790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C7901">
        <w:tc>
          <w:tcPr>
            <w:tcW w:w="794" w:type="dxa"/>
            <w:vMerge/>
          </w:tcPr>
          <w:p w:rsidR="00EC7901" w:rsidRDefault="00EC7901"/>
        </w:tc>
        <w:tc>
          <w:tcPr>
            <w:tcW w:w="3742" w:type="dxa"/>
          </w:tcPr>
          <w:p w:rsidR="00EC7901" w:rsidRDefault="00EC7901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61" w:type="dxa"/>
          </w:tcPr>
          <w:p w:rsidR="00EC7901" w:rsidRDefault="00EC790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66" w:type="dxa"/>
          </w:tcPr>
          <w:p w:rsidR="00EC7901" w:rsidRDefault="00EC7901">
            <w:pPr>
              <w:pStyle w:val="ConsPlusNormal"/>
              <w:jc w:val="center"/>
            </w:pPr>
            <w:r>
              <w:t>4,49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4,71</w:t>
            </w:r>
          </w:p>
        </w:tc>
      </w:tr>
      <w:tr w:rsidR="00EC7901">
        <w:tc>
          <w:tcPr>
            <w:tcW w:w="794" w:type="dxa"/>
            <w:vMerge/>
          </w:tcPr>
          <w:p w:rsidR="00EC7901" w:rsidRDefault="00EC7901"/>
        </w:tc>
        <w:tc>
          <w:tcPr>
            <w:tcW w:w="3742" w:type="dxa"/>
          </w:tcPr>
          <w:p w:rsidR="00EC7901" w:rsidRDefault="00EC790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EC7901" w:rsidRDefault="00EC790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66" w:type="dxa"/>
          </w:tcPr>
          <w:p w:rsidR="00EC7901" w:rsidRDefault="00EC7901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2,55</w:t>
            </w:r>
          </w:p>
        </w:tc>
      </w:tr>
      <w:tr w:rsidR="00EC7901">
        <w:tc>
          <w:tcPr>
            <w:tcW w:w="794" w:type="dxa"/>
            <w:vMerge w:val="restart"/>
          </w:tcPr>
          <w:p w:rsidR="00EC7901" w:rsidRDefault="00EC7901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8256" w:type="dxa"/>
            <w:gridSpan w:val="4"/>
          </w:tcPr>
          <w:p w:rsidR="00EC7901" w:rsidRDefault="00EC790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C7901">
        <w:tc>
          <w:tcPr>
            <w:tcW w:w="794" w:type="dxa"/>
            <w:vMerge/>
          </w:tcPr>
          <w:p w:rsidR="00EC7901" w:rsidRDefault="00EC7901"/>
        </w:tc>
        <w:tc>
          <w:tcPr>
            <w:tcW w:w="3742" w:type="dxa"/>
          </w:tcPr>
          <w:p w:rsidR="00EC7901" w:rsidRDefault="00EC7901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361" w:type="dxa"/>
          </w:tcPr>
          <w:p w:rsidR="00EC7901" w:rsidRDefault="00EC790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66" w:type="dxa"/>
          </w:tcPr>
          <w:p w:rsidR="00EC7901" w:rsidRDefault="00EC7901">
            <w:pPr>
              <w:pStyle w:val="ConsPlusNormal"/>
              <w:jc w:val="center"/>
            </w:pPr>
            <w:r>
              <w:t>5,12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5,37</w:t>
            </w:r>
          </w:p>
        </w:tc>
      </w:tr>
      <w:tr w:rsidR="00EC7901">
        <w:tc>
          <w:tcPr>
            <w:tcW w:w="794" w:type="dxa"/>
            <w:vMerge/>
          </w:tcPr>
          <w:p w:rsidR="00EC7901" w:rsidRDefault="00EC7901"/>
        </w:tc>
        <w:tc>
          <w:tcPr>
            <w:tcW w:w="3742" w:type="dxa"/>
          </w:tcPr>
          <w:p w:rsidR="00EC7901" w:rsidRDefault="00EC7901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361" w:type="dxa"/>
          </w:tcPr>
          <w:p w:rsidR="00EC7901" w:rsidRDefault="00EC790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66" w:type="dxa"/>
          </w:tcPr>
          <w:p w:rsidR="00EC7901" w:rsidRDefault="00EC7901">
            <w:pPr>
              <w:pStyle w:val="ConsPlusNormal"/>
              <w:jc w:val="center"/>
            </w:pPr>
            <w:r>
              <w:t>4,27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4,48</w:t>
            </w:r>
          </w:p>
        </w:tc>
      </w:tr>
      <w:tr w:rsidR="00EC7901">
        <w:tc>
          <w:tcPr>
            <w:tcW w:w="794" w:type="dxa"/>
            <w:vMerge/>
          </w:tcPr>
          <w:p w:rsidR="00EC7901" w:rsidRDefault="00EC7901"/>
        </w:tc>
        <w:tc>
          <w:tcPr>
            <w:tcW w:w="3742" w:type="dxa"/>
          </w:tcPr>
          <w:p w:rsidR="00EC7901" w:rsidRDefault="00EC790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EC7901" w:rsidRDefault="00EC790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66" w:type="dxa"/>
          </w:tcPr>
          <w:p w:rsidR="00EC7901" w:rsidRDefault="00EC7901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2,55</w:t>
            </w:r>
          </w:p>
        </w:tc>
      </w:tr>
      <w:tr w:rsidR="00EC7901">
        <w:tc>
          <w:tcPr>
            <w:tcW w:w="794" w:type="dxa"/>
          </w:tcPr>
          <w:p w:rsidR="00EC7901" w:rsidRDefault="00EC790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256" w:type="dxa"/>
            <w:gridSpan w:val="4"/>
          </w:tcPr>
          <w:p w:rsidR="00EC7901" w:rsidRDefault="00EC7901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EC7901" w:rsidRDefault="00EC790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C7901">
        <w:tc>
          <w:tcPr>
            <w:tcW w:w="794" w:type="dxa"/>
          </w:tcPr>
          <w:p w:rsidR="00EC7901" w:rsidRDefault="00EC7901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3742" w:type="dxa"/>
          </w:tcPr>
          <w:p w:rsidR="00EC7901" w:rsidRDefault="00EC790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361" w:type="dxa"/>
          </w:tcPr>
          <w:p w:rsidR="00EC7901" w:rsidRDefault="00EC790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66" w:type="dxa"/>
          </w:tcPr>
          <w:p w:rsidR="00EC7901" w:rsidRDefault="00EC7901">
            <w:pPr>
              <w:pStyle w:val="ConsPlusNormal"/>
              <w:jc w:val="center"/>
            </w:pPr>
            <w:r>
              <w:t>4,27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4,48</w:t>
            </w:r>
          </w:p>
        </w:tc>
      </w:tr>
      <w:tr w:rsidR="00EC7901">
        <w:tc>
          <w:tcPr>
            <w:tcW w:w="794" w:type="dxa"/>
            <w:vMerge w:val="restart"/>
          </w:tcPr>
          <w:p w:rsidR="00EC7901" w:rsidRDefault="00EC7901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8256" w:type="dxa"/>
            <w:gridSpan w:val="4"/>
          </w:tcPr>
          <w:p w:rsidR="00EC7901" w:rsidRDefault="00EC790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C7901">
        <w:tc>
          <w:tcPr>
            <w:tcW w:w="794" w:type="dxa"/>
            <w:vMerge/>
          </w:tcPr>
          <w:p w:rsidR="00EC7901" w:rsidRDefault="00EC7901"/>
        </w:tc>
        <w:tc>
          <w:tcPr>
            <w:tcW w:w="3742" w:type="dxa"/>
          </w:tcPr>
          <w:p w:rsidR="00EC7901" w:rsidRDefault="00EC7901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61" w:type="dxa"/>
          </w:tcPr>
          <w:p w:rsidR="00EC7901" w:rsidRDefault="00EC790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66" w:type="dxa"/>
          </w:tcPr>
          <w:p w:rsidR="00EC7901" w:rsidRDefault="00EC7901">
            <w:pPr>
              <w:pStyle w:val="ConsPlusNormal"/>
              <w:jc w:val="center"/>
            </w:pPr>
            <w:r>
              <w:t>4,49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4,71</w:t>
            </w:r>
          </w:p>
        </w:tc>
      </w:tr>
      <w:tr w:rsidR="00EC7901">
        <w:tc>
          <w:tcPr>
            <w:tcW w:w="794" w:type="dxa"/>
            <w:vMerge/>
          </w:tcPr>
          <w:p w:rsidR="00EC7901" w:rsidRDefault="00EC7901"/>
        </w:tc>
        <w:tc>
          <w:tcPr>
            <w:tcW w:w="3742" w:type="dxa"/>
          </w:tcPr>
          <w:p w:rsidR="00EC7901" w:rsidRDefault="00EC790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EC7901" w:rsidRDefault="00EC790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66" w:type="dxa"/>
          </w:tcPr>
          <w:p w:rsidR="00EC7901" w:rsidRDefault="00EC7901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2,55</w:t>
            </w:r>
          </w:p>
        </w:tc>
      </w:tr>
      <w:tr w:rsidR="00EC7901">
        <w:tc>
          <w:tcPr>
            <w:tcW w:w="794" w:type="dxa"/>
            <w:vMerge w:val="restart"/>
          </w:tcPr>
          <w:p w:rsidR="00EC7901" w:rsidRDefault="00EC7901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8256" w:type="dxa"/>
            <w:gridSpan w:val="4"/>
          </w:tcPr>
          <w:p w:rsidR="00EC7901" w:rsidRDefault="00EC790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C7901">
        <w:tc>
          <w:tcPr>
            <w:tcW w:w="794" w:type="dxa"/>
            <w:vMerge/>
          </w:tcPr>
          <w:p w:rsidR="00EC7901" w:rsidRDefault="00EC7901"/>
        </w:tc>
        <w:tc>
          <w:tcPr>
            <w:tcW w:w="3742" w:type="dxa"/>
          </w:tcPr>
          <w:p w:rsidR="00EC7901" w:rsidRDefault="00EC7901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361" w:type="dxa"/>
          </w:tcPr>
          <w:p w:rsidR="00EC7901" w:rsidRDefault="00EC790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66" w:type="dxa"/>
          </w:tcPr>
          <w:p w:rsidR="00EC7901" w:rsidRDefault="00EC7901">
            <w:pPr>
              <w:pStyle w:val="ConsPlusNormal"/>
              <w:jc w:val="center"/>
            </w:pPr>
            <w:r>
              <w:t>5,12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5,37</w:t>
            </w:r>
          </w:p>
        </w:tc>
      </w:tr>
      <w:tr w:rsidR="00EC7901">
        <w:tc>
          <w:tcPr>
            <w:tcW w:w="794" w:type="dxa"/>
            <w:vMerge/>
          </w:tcPr>
          <w:p w:rsidR="00EC7901" w:rsidRDefault="00EC7901"/>
        </w:tc>
        <w:tc>
          <w:tcPr>
            <w:tcW w:w="3742" w:type="dxa"/>
          </w:tcPr>
          <w:p w:rsidR="00EC7901" w:rsidRDefault="00EC7901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361" w:type="dxa"/>
          </w:tcPr>
          <w:p w:rsidR="00EC7901" w:rsidRDefault="00EC790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66" w:type="dxa"/>
          </w:tcPr>
          <w:p w:rsidR="00EC7901" w:rsidRDefault="00EC7901">
            <w:pPr>
              <w:pStyle w:val="ConsPlusNormal"/>
              <w:jc w:val="center"/>
            </w:pPr>
            <w:r>
              <w:t>4,27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4,48</w:t>
            </w:r>
          </w:p>
        </w:tc>
      </w:tr>
      <w:tr w:rsidR="00EC7901">
        <w:tc>
          <w:tcPr>
            <w:tcW w:w="794" w:type="dxa"/>
            <w:vMerge/>
          </w:tcPr>
          <w:p w:rsidR="00EC7901" w:rsidRDefault="00EC7901"/>
        </w:tc>
        <w:tc>
          <w:tcPr>
            <w:tcW w:w="3742" w:type="dxa"/>
          </w:tcPr>
          <w:p w:rsidR="00EC7901" w:rsidRDefault="00EC790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EC7901" w:rsidRDefault="00EC790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66" w:type="dxa"/>
          </w:tcPr>
          <w:p w:rsidR="00EC7901" w:rsidRDefault="00EC7901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2,55</w:t>
            </w:r>
          </w:p>
        </w:tc>
      </w:tr>
      <w:tr w:rsidR="00EC7901">
        <w:tc>
          <w:tcPr>
            <w:tcW w:w="794" w:type="dxa"/>
          </w:tcPr>
          <w:p w:rsidR="00EC7901" w:rsidRDefault="00EC7901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256" w:type="dxa"/>
            <w:gridSpan w:val="4"/>
          </w:tcPr>
          <w:p w:rsidR="00EC7901" w:rsidRDefault="00EC7901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  <w:p w:rsidR="00EC7901" w:rsidRDefault="00EC790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EC7901">
        <w:tc>
          <w:tcPr>
            <w:tcW w:w="794" w:type="dxa"/>
          </w:tcPr>
          <w:p w:rsidR="00EC7901" w:rsidRDefault="00EC7901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3742" w:type="dxa"/>
          </w:tcPr>
          <w:p w:rsidR="00EC7901" w:rsidRDefault="00EC790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361" w:type="dxa"/>
          </w:tcPr>
          <w:p w:rsidR="00EC7901" w:rsidRDefault="00EC790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66" w:type="dxa"/>
          </w:tcPr>
          <w:p w:rsidR="00EC7901" w:rsidRDefault="00EC7901">
            <w:pPr>
              <w:pStyle w:val="ConsPlusNormal"/>
              <w:jc w:val="center"/>
            </w:pPr>
            <w:r>
              <w:t>4,27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4,48</w:t>
            </w:r>
          </w:p>
        </w:tc>
      </w:tr>
      <w:tr w:rsidR="00EC7901">
        <w:tc>
          <w:tcPr>
            <w:tcW w:w="794" w:type="dxa"/>
            <w:vMerge w:val="restart"/>
          </w:tcPr>
          <w:p w:rsidR="00EC7901" w:rsidRDefault="00EC7901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8256" w:type="dxa"/>
            <w:gridSpan w:val="4"/>
          </w:tcPr>
          <w:p w:rsidR="00EC7901" w:rsidRDefault="00EC790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C7901">
        <w:tc>
          <w:tcPr>
            <w:tcW w:w="794" w:type="dxa"/>
            <w:vMerge/>
          </w:tcPr>
          <w:p w:rsidR="00EC7901" w:rsidRDefault="00EC7901"/>
        </w:tc>
        <w:tc>
          <w:tcPr>
            <w:tcW w:w="3742" w:type="dxa"/>
          </w:tcPr>
          <w:p w:rsidR="00EC7901" w:rsidRDefault="00EC7901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61" w:type="dxa"/>
          </w:tcPr>
          <w:p w:rsidR="00EC7901" w:rsidRDefault="00EC790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66" w:type="dxa"/>
          </w:tcPr>
          <w:p w:rsidR="00EC7901" w:rsidRDefault="00EC7901">
            <w:pPr>
              <w:pStyle w:val="ConsPlusNormal"/>
              <w:jc w:val="center"/>
            </w:pPr>
            <w:r>
              <w:t>4,49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4,71</w:t>
            </w:r>
          </w:p>
        </w:tc>
      </w:tr>
      <w:tr w:rsidR="00EC7901">
        <w:tc>
          <w:tcPr>
            <w:tcW w:w="794" w:type="dxa"/>
            <w:vMerge/>
          </w:tcPr>
          <w:p w:rsidR="00EC7901" w:rsidRDefault="00EC7901"/>
        </w:tc>
        <w:tc>
          <w:tcPr>
            <w:tcW w:w="3742" w:type="dxa"/>
          </w:tcPr>
          <w:p w:rsidR="00EC7901" w:rsidRDefault="00EC790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EC7901" w:rsidRDefault="00EC790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66" w:type="dxa"/>
          </w:tcPr>
          <w:p w:rsidR="00EC7901" w:rsidRDefault="00EC7901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2,55</w:t>
            </w:r>
          </w:p>
        </w:tc>
      </w:tr>
      <w:tr w:rsidR="00EC7901">
        <w:tc>
          <w:tcPr>
            <w:tcW w:w="794" w:type="dxa"/>
            <w:vMerge w:val="restart"/>
          </w:tcPr>
          <w:p w:rsidR="00EC7901" w:rsidRDefault="00EC7901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8256" w:type="dxa"/>
            <w:gridSpan w:val="4"/>
          </w:tcPr>
          <w:p w:rsidR="00EC7901" w:rsidRDefault="00EC790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C7901">
        <w:tc>
          <w:tcPr>
            <w:tcW w:w="794" w:type="dxa"/>
            <w:vMerge/>
          </w:tcPr>
          <w:p w:rsidR="00EC7901" w:rsidRDefault="00EC7901"/>
        </w:tc>
        <w:tc>
          <w:tcPr>
            <w:tcW w:w="3742" w:type="dxa"/>
          </w:tcPr>
          <w:p w:rsidR="00EC7901" w:rsidRDefault="00EC7901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361" w:type="dxa"/>
          </w:tcPr>
          <w:p w:rsidR="00EC7901" w:rsidRDefault="00EC790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66" w:type="dxa"/>
          </w:tcPr>
          <w:p w:rsidR="00EC7901" w:rsidRDefault="00EC7901">
            <w:pPr>
              <w:pStyle w:val="ConsPlusNormal"/>
              <w:jc w:val="center"/>
            </w:pPr>
            <w:r>
              <w:t>5,12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5,37</w:t>
            </w:r>
          </w:p>
        </w:tc>
      </w:tr>
      <w:tr w:rsidR="00EC7901">
        <w:tc>
          <w:tcPr>
            <w:tcW w:w="794" w:type="dxa"/>
            <w:vMerge/>
          </w:tcPr>
          <w:p w:rsidR="00EC7901" w:rsidRDefault="00EC7901"/>
        </w:tc>
        <w:tc>
          <w:tcPr>
            <w:tcW w:w="3742" w:type="dxa"/>
          </w:tcPr>
          <w:p w:rsidR="00EC7901" w:rsidRDefault="00EC7901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361" w:type="dxa"/>
          </w:tcPr>
          <w:p w:rsidR="00EC7901" w:rsidRDefault="00EC790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66" w:type="dxa"/>
          </w:tcPr>
          <w:p w:rsidR="00EC7901" w:rsidRDefault="00EC7901">
            <w:pPr>
              <w:pStyle w:val="ConsPlusNormal"/>
              <w:jc w:val="center"/>
            </w:pPr>
            <w:r>
              <w:t>4,27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4,48</w:t>
            </w:r>
          </w:p>
        </w:tc>
      </w:tr>
      <w:tr w:rsidR="00EC7901">
        <w:tc>
          <w:tcPr>
            <w:tcW w:w="794" w:type="dxa"/>
            <w:vMerge/>
          </w:tcPr>
          <w:p w:rsidR="00EC7901" w:rsidRDefault="00EC7901"/>
        </w:tc>
        <w:tc>
          <w:tcPr>
            <w:tcW w:w="3742" w:type="dxa"/>
          </w:tcPr>
          <w:p w:rsidR="00EC7901" w:rsidRDefault="00EC790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EC7901" w:rsidRDefault="00EC790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66" w:type="dxa"/>
          </w:tcPr>
          <w:p w:rsidR="00EC7901" w:rsidRDefault="00EC7901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2,55</w:t>
            </w:r>
          </w:p>
        </w:tc>
      </w:tr>
      <w:tr w:rsidR="00EC7901">
        <w:tc>
          <w:tcPr>
            <w:tcW w:w="794" w:type="dxa"/>
          </w:tcPr>
          <w:p w:rsidR="00EC7901" w:rsidRDefault="00EC790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256" w:type="dxa"/>
            <w:gridSpan w:val="4"/>
          </w:tcPr>
          <w:p w:rsidR="00EC7901" w:rsidRDefault="00EC7901">
            <w:pPr>
              <w:pStyle w:val="ConsPlusNormal"/>
              <w:jc w:val="both"/>
            </w:pPr>
            <w:r>
              <w:t xml:space="preserve">Объединения граждан, приобретающих электрическую энергию (мощность) для </w:t>
            </w:r>
            <w:r>
              <w:lastRenderedPageBreak/>
              <w:t>использования в принадлежащих им хозяйственных постройках (погреба, сараи).</w:t>
            </w:r>
          </w:p>
          <w:p w:rsidR="00EC7901" w:rsidRDefault="00EC7901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EC7901" w:rsidRDefault="00EC790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EC7901">
        <w:tc>
          <w:tcPr>
            <w:tcW w:w="794" w:type="dxa"/>
          </w:tcPr>
          <w:p w:rsidR="00EC7901" w:rsidRDefault="00EC7901">
            <w:pPr>
              <w:pStyle w:val="ConsPlusNormal"/>
              <w:jc w:val="center"/>
            </w:pPr>
            <w:r>
              <w:lastRenderedPageBreak/>
              <w:t>4.4.1</w:t>
            </w:r>
          </w:p>
        </w:tc>
        <w:tc>
          <w:tcPr>
            <w:tcW w:w="3742" w:type="dxa"/>
          </w:tcPr>
          <w:p w:rsidR="00EC7901" w:rsidRDefault="00EC790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361" w:type="dxa"/>
          </w:tcPr>
          <w:p w:rsidR="00EC7901" w:rsidRDefault="00EC790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66" w:type="dxa"/>
          </w:tcPr>
          <w:p w:rsidR="00EC7901" w:rsidRDefault="00EC7901">
            <w:pPr>
              <w:pStyle w:val="ConsPlusNormal"/>
              <w:jc w:val="center"/>
            </w:pPr>
            <w:r>
              <w:t>4,27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4,48</w:t>
            </w:r>
          </w:p>
        </w:tc>
      </w:tr>
      <w:tr w:rsidR="00EC7901">
        <w:tc>
          <w:tcPr>
            <w:tcW w:w="794" w:type="dxa"/>
            <w:vMerge w:val="restart"/>
          </w:tcPr>
          <w:p w:rsidR="00EC7901" w:rsidRDefault="00EC7901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8256" w:type="dxa"/>
            <w:gridSpan w:val="4"/>
          </w:tcPr>
          <w:p w:rsidR="00EC7901" w:rsidRDefault="00EC790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C7901">
        <w:tc>
          <w:tcPr>
            <w:tcW w:w="794" w:type="dxa"/>
            <w:vMerge/>
          </w:tcPr>
          <w:p w:rsidR="00EC7901" w:rsidRDefault="00EC7901"/>
        </w:tc>
        <w:tc>
          <w:tcPr>
            <w:tcW w:w="3742" w:type="dxa"/>
          </w:tcPr>
          <w:p w:rsidR="00EC7901" w:rsidRDefault="00EC7901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61" w:type="dxa"/>
          </w:tcPr>
          <w:p w:rsidR="00EC7901" w:rsidRDefault="00EC790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66" w:type="dxa"/>
          </w:tcPr>
          <w:p w:rsidR="00EC7901" w:rsidRDefault="00EC7901">
            <w:pPr>
              <w:pStyle w:val="ConsPlusNormal"/>
              <w:jc w:val="center"/>
            </w:pPr>
            <w:r>
              <w:t>4,49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4,71</w:t>
            </w:r>
          </w:p>
        </w:tc>
      </w:tr>
      <w:tr w:rsidR="00EC7901">
        <w:tc>
          <w:tcPr>
            <w:tcW w:w="794" w:type="dxa"/>
            <w:vMerge/>
          </w:tcPr>
          <w:p w:rsidR="00EC7901" w:rsidRDefault="00EC7901"/>
        </w:tc>
        <w:tc>
          <w:tcPr>
            <w:tcW w:w="3742" w:type="dxa"/>
          </w:tcPr>
          <w:p w:rsidR="00EC7901" w:rsidRDefault="00EC790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EC7901" w:rsidRDefault="00EC790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66" w:type="dxa"/>
          </w:tcPr>
          <w:p w:rsidR="00EC7901" w:rsidRDefault="00EC7901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2,55</w:t>
            </w:r>
          </w:p>
        </w:tc>
      </w:tr>
      <w:tr w:rsidR="00EC7901">
        <w:tc>
          <w:tcPr>
            <w:tcW w:w="794" w:type="dxa"/>
            <w:vMerge w:val="restart"/>
          </w:tcPr>
          <w:p w:rsidR="00EC7901" w:rsidRDefault="00EC7901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8256" w:type="dxa"/>
            <w:gridSpan w:val="4"/>
          </w:tcPr>
          <w:p w:rsidR="00EC7901" w:rsidRDefault="00EC790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C7901">
        <w:tc>
          <w:tcPr>
            <w:tcW w:w="794" w:type="dxa"/>
            <w:vMerge/>
          </w:tcPr>
          <w:p w:rsidR="00EC7901" w:rsidRDefault="00EC7901"/>
        </w:tc>
        <w:tc>
          <w:tcPr>
            <w:tcW w:w="3742" w:type="dxa"/>
          </w:tcPr>
          <w:p w:rsidR="00EC7901" w:rsidRDefault="00EC7901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361" w:type="dxa"/>
          </w:tcPr>
          <w:p w:rsidR="00EC7901" w:rsidRDefault="00EC790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66" w:type="dxa"/>
          </w:tcPr>
          <w:p w:rsidR="00EC7901" w:rsidRDefault="00EC7901">
            <w:pPr>
              <w:pStyle w:val="ConsPlusNormal"/>
              <w:jc w:val="center"/>
            </w:pPr>
            <w:r>
              <w:t>5,12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5,37</w:t>
            </w:r>
          </w:p>
        </w:tc>
      </w:tr>
      <w:tr w:rsidR="00EC7901">
        <w:tc>
          <w:tcPr>
            <w:tcW w:w="794" w:type="dxa"/>
            <w:vMerge/>
          </w:tcPr>
          <w:p w:rsidR="00EC7901" w:rsidRDefault="00EC7901"/>
        </w:tc>
        <w:tc>
          <w:tcPr>
            <w:tcW w:w="3742" w:type="dxa"/>
          </w:tcPr>
          <w:p w:rsidR="00EC7901" w:rsidRDefault="00EC7901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361" w:type="dxa"/>
          </w:tcPr>
          <w:p w:rsidR="00EC7901" w:rsidRDefault="00EC790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66" w:type="dxa"/>
          </w:tcPr>
          <w:p w:rsidR="00EC7901" w:rsidRDefault="00EC7901">
            <w:pPr>
              <w:pStyle w:val="ConsPlusNormal"/>
              <w:jc w:val="center"/>
            </w:pPr>
            <w:r>
              <w:t>4,27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4,48</w:t>
            </w:r>
          </w:p>
        </w:tc>
      </w:tr>
      <w:tr w:rsidR="00EC7901">
        <w:tc>
          <w:tcPr>
            <w:tcW w:w="794" w:type="dxa"/>
            <w:vMerge/>
          </w:tcPr>
          <w:p w:rsidR="00EC7901" w:rsidRDefault="00EC7901"/>
        </w:tc>
        <w:tc>
          <w:tcPr>
            <w:tcW w:w="3742" w:type="dxa"/>
          </w:tcPr>
          <w:p w:rsidR="00EC7901" w:rsidRDefault="00EC790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61" w:type="dxa"/>
          </w:tcPr>
          <w:p w:rsidR="00EC7901" w:rsidRDefault="00EC790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66" w:type="dxa"/>
          </w:tcPr>
          <w:p w:rsidR="00EC7901" w:rsidRDefault="00EC7901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2,55</w:t>
            </w:r>
          </w:p>
        </w:tc>
      </w:tr>
    </w:tbl>
    <w:p w:rsidR="00EC7901" w:rsidRDefault="00EC7901">
      <w:pPr>
        <w:pStyle w:val="ConsPlusNormal"/>
        <w:ind w:firstLine="540"/>
        <w:jc w:val="both"/>
      </w:pPr>
    </w:p>
    <w:p w:rsidR="00EC7901" w:rsidRDefault="00EC7901">
      <w:pPr>
        <w:pStyle w:val="ConsPlusNormal"/>
        <w:ind w:firstLine="540"/>
        <w:jc w:val="both"/>
      </w:pPr>
      <w:r>
        <w:t>Примечания:</w:t>
      </w:r>
    </w:p>
    <w:p w:rsidR="00EC7901" w:rsidRDefault="00EC7901">
      <w:pPr>
        <w:pStyle w:val="ConsPlusNormal"/>
        <w:spacing w:before="220"/>
        <w:ind w:firstLine="540"/>
        <w:jc w:val="both"/>
      </w:pPr>
      <w:bookmarkStart w:id="4" w:name="P279"/>
      <w:bookmarkEnd w:id="4"/>
      <w:r>
        <w:t>1. Интервалы тарифных зон суток (по месяцам календарного года) утверждаются Федеральной службой по тарифам.</w:t>
      </w:r>
    </w:p>
    <w:p w:rsidR="00EC7901" w:rsidRDefault="00EC7901">
      <w:pPr>
        <w:pStyle w:val="ConsPlusNormal"/>
        <w:spacing w:before="220"/>
        <w:ind w:firstLine="540"/>
        <w:jc w:val="both"/>
      </w:pPr>
      <w:bookmarkStart w:id="5" w:name="P280"/>
      <w:bookmarkEnd w:id="5"/>
      <w:r>
        <w:t xml:space="preserve">2. </w:t>
      </w:r>
      <w:proofErr w:type="gramStart"/>
      <w:r>
        <w:t xml:space="preserve">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t>энергосбытовой</w:t>
      </w:r>
      <w:proofErr w:type="spellEnd"/>
      <w:r>
        <w:t xml:space="preserve">, </w:t>
      </w:r>
      <w:proofErr w:type="spellStart"/>
      <w:r>
        <w:t>энергоснабжающей</w:t>
      </w:r>
      <w:proofErr w:type="spellEnd"/>
      <w: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населением и приравненных к нему категорий потребителей и объемах электроэнергии, израсходованной на местах общего пользования в целях потребления на коммунально-бытовые нужды</w:t>
      </w:r>
      <w:proofErr w:type="gramEnd"/>
      <w:r>
        <w:t xml:space="preserve"> граждан и не используемой для осуществления коммерческой (профессиональной) деятельности.</w:t>
      </w:r>
    </w:p>
    <w:p w:rsidR="00EC7901" w:rsidRDefault="00EC7901">
      <w:pPr>
        <w:pStyle w:val="ConsPlusNormal"/>
        <w:ind w:firstLine="540"/>
        <w:jc w:val="both"/>
      </w:pPr>
    </w:p>
    <w:p w:rsidR="00EC7901" w:rsidRDefault="00EC7901">
      <w:pPr>
        <w:pStyle w:val="ConsPlusNormal"/>
        <w:jc w:val="right"/>
        <w:outlineLvl w:val="1"/>
      </w:pPr>
      <w:r>
        <w:t>Таблица 1</w:t>
      </w:r>
    </w:p>
    <w:p w:rsidR="00EC7901" w:rsidRDefault="00EC7901">
      <w:pPr>
        <w:pStyle w:val="ConsPlusNormal"/>
        <w:ind w:firstLine="540"/>
        <w:jc w:val="both"/>
      </w:pPr>
    </w:p>
    <w:p w:rsidR="00EC7901" w:rsidRDefault="00EC7901">
      <w:pPr>
        <w:pStyle w:val="ConsPlusTitle"/>
        <w:jc w:val="center"/>
      </w:pPr>
      <w:r>
        <w:t>Балансовые показатели</w:t>
      </w:r>
    </w:p>
    <w:p w:rsidR="00EC7901" w:rsidRDefault="00EC7901">
      <w:pPr>
        <w:pStyle w:val="ConsPlusTitle"/>
        <w:jc w:val="center"/>
      </w:pPr>
      <w:r>
        <w:t>планового объема полезного отпуска электрической энергии,</w:t>
      </w:r>
    </w:p>
    <w:p w:rsidR="00EC7901" w:rsidRDefault="00EC7901">
      <w:pPr>
        <w:pStyle w:val="ConsPlusTitle"/>
        <w:jc w:val="center"/>
      </w:pPr>
      <w:proofErr w:type="gramStart"/>
      <w:r>
        <w:t>используемые</w:t>
      </w:r>
      <w:proofErr w:type="gramEnd"/>
      <w:r>
        <w:t xml:space="preserve"> при расчете цен (тарифов) на электрическую</w:t>
      </w:r>
    </w:p>
    <w:p w:rsidR="00EC7901" w:rsidRDefault="00EC7901">
      <w:pPr>
        <w:pStyle w:val="ConsPlusTitle"/>
        <w:jc w:val="center"/>
      </w:pPr>
      <w:r>
        <w:t>энергию для населения и приравненных к нему категорий</w:t>
      </w:r>
    </w:p>
    <w:p w:rsidR="00EC7901" w:rsidRDefault="00EC7901">
      <w:pPr>
        <w:pStyle w:val="ConsPlusTitle"/>
        <w:jc w:val="center"/>
      </w:pPr>
      <w:r>
        <w:t>потребителей по Ленинградской области</w:t>
      </w:r>
    </w:p>
    <w:p w:rsidR="00EC7901" w:rsidRDefault="00EC79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272"/>
        <w:gridCol w:w="1587"/>
        <w:gridCol w:w="1556"/>
      </w:tblGrid>
      <w:tr w:rsidR="00EC7901">
        <w:tc>
          <w:tcPr>
            <w:tcW w:w="624" w:type="dxa"/>
            <w:vMerge w:val="restart"/>
          </w:tcPr>
          <w:p w:rsidR="00EC7901" w:rsidRDefault="00EC790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72" w:type="dxa"/>
            <w:vMerge w:val="restart"/>
          </w:tcPr>
          <w:p w:rsidR="00EC7901" w:rsidRDefault="00EC7901">
            <w:pPr>
              <w:pStyle w:val="ConsPlusNormal"/>
              <w:jc w:val="center"/>
            </w:pPr>
            <w:r>
              <w:t>Группы (подгруппы) потребителей</w:t>
            </w:r>
          </w:p>
        </w:tc>
        <w:tc>
          <w:tcPr>
            <w:tcW w:w="3143" w:type="dxa"/>
            <w:gridSpan w:val="2"/>
          </w:tcPr>
          <w:p w:rsidR="00EC7901" w:rsidRDefault="00EC7901">
            <w:pPr>
              <w:pStyle w:val="ConsPlusNormal"/>
              <w:jc w:val="center"/>
            </w:pPr>
            <w:r>
              <w:t xml:space="preserve">Плановый объем полезного отпуска электрической энергии,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кВт.ч</w:t>
            </w:r>
            <w:proofErr w:type="spellEnd"/>
          </w:p>
        </w:tc>
      </w:tr>
      <w:tr w:rsidR="00EC7901">
        <w:tc>
          <w:tcPr>
            <w:tcW w:w="624" w:type="dxa"/>
            <w:vMerge/>
          </w:tcPr>
          <w:p w:rsidR="00EC7901" w:rsidRDefault="00EC7901"/>
        </w:tc>
        <w:tc>
          <w:tcPr>
            <w:tcW w:w="5272" w:type="dxa"/>
            <w:vMerge/>
          </w:tcPr>
          <w:p w:rsidR="00EC7901" w:rsidRDefault="00EC7901"/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 xml:space="preserve">с 01.01.2020 по </w:t>
            </w:r>
            <w:r>
              <w:lastRenderedPageBreak/>
              <w:t>30.06.2020</w:t>
            </w:r>
          </w:p>
        </w:tc>
        <w:tc>
          <w:tcPr>
            <w:tcW w:w="1556" w:type="dxa"/>
          </w:tcPr>
          <w:p w:rsidR="00EC7901" w:rsidRDefault="00EC7901">
            <w:pPr>
              <w:pStyle w:val="ConsPlusNormal"/>
              <w:jc w:val="center"/>
            </w:pPr>
            <w:r>
              <w:lastRenderedPageBreak/>
              <w:t xml:space="preserve">с 01.07.2020 по </w:t>
            </w:r>
            <w:r>
              <w:lastRenderedPageBreak/>
              <w:t>31.12.2020</w:t>
            </w:r>
          </w:p>
        </w:tc>
      </w:tr>
      <w:tr w:rsidR="00EC7901">
        <w:tc>
          <w:tcPr>
            <w:tcW w:w="624" w:type="dxa"/>
          </w:tcPr>
          <w:p w:rsidR="00EC7901" w:rsidRDefault="00EC790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272" w:type="dxa"/>
          </w:tcPr>
          <w:p w:rsidR="00EC7901" w:rsidRDefault="00EC7901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301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307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EC7901" w:rsidRDefault="00EC7901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жилье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C7901" w:rsidRDefault="00EC790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555,98</w:t>
            </w:r>
          </w:p>
        </w:tc>
        <w:tc>
          <w:tcPr>
            <w:tcW w:w="1556" w:type="dxa"/>
          </w:tcPr>
          <w:p w:rsidR="00EC7901" w:rsidRDefault="00EC7901">
            <w:pPr>
              <w:pStyle w:val="ConsPlusNormal"/>
              <w:jc w:val="center"/>
            </w:pPr>
            <w:r>
              <w:t>514,62</w:t>
            </w:r>
          </w:p>
        </w:tc>
      </w:tr>
      <w:tr w:rsidR="00EC7901">
        <w:tc>
          <w:tcPr>
            <w:tcW w:w="624" w:type="dxa"/>
          </w:tcPr>
          <w:p w:rsidR="00EC7901" w:rsidRDefault="00EC7901">
            <w:pPr>
              <w:pStyle w:val="ConsPlusNormal"/>
              <w:jc w:val="center"/>
            </w:pPr>
            <w:bookmarkStart w:id="6" w:name="P301"/>
            <w:bookmarkEnd w:id="6"/>
            <w:r>
              <w:t>2</w:t>
            </w:r>
          </w:p>
        </w:tc>
        <w:tc>
          <w:tcPr>
            <w:tcW w:w="5272" w:type="dxa"/>
          </w:tcPr>
          <w:p w:rsidR="00EC7901" w:rsidRDefault="00EC7901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стационарными электроплитами </w:t>
            </w:r>
            <w:proofErr w:type="gramStart"/>
            <w:r>
              <w:t>и(</w:t>
            </w:r>
            <w:proofErr w:type="gramEnd"/>
            <w:r>
              <w:t>или) электроотопительными установками, и приравненные к нему:</w:t>
            </w:r>
          </w:p>
          <w:p w:rsidR="00EC7901" w:rsidRDefault="00EC7901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</w:t>
            </w:r>
            <w:proofErr w:type="gramStart"/>
            <w:r>
              <w:t>специализированное</w:t>
            </w:r>
            <w:proofErr w:type="gramEnd"/>
            <w:r>
              <w:t xml:space="preserve">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</w:t>
            </w:r>
            <w:r>
              <w:lastRenderedPageBreak/>
              <w:t>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C7901" w:rsidRDefault="00EC790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lastRenderedPageBreak/>
              <w:t>205,60</w:t>
            </w:r>
          </w:p>
        </w:tc>
        <w:tc>
          <w:tcPr>
            <w:tcW w:w="1556" w:type="dxa"/>
          </w:tcPr>
          <w:p w:rsidR="00EC7901" w:rsidRDefault="00EC7901">
            <w:pPr>
              <w:pStyle w:val="ConsPlusNormal"/>
              <w:jc w:val="center"/>
            </w:pPr>
            <w:r>
              <w:t>190,07</w:t>
            </w:r>
          </w:p>
        </w:tc>
      </w:tr>
      <w:tr w:rsidR="00EC7901">
        <w:tc>
          <w:tcPr>
            <w:tcW w:w="624" w:type="dxa"/>
          </w:tcPr>
          <w:p w:rsidR="00EC7901" w:rsidRDefault="00EC7901">
            <w:pPr>
              <w:pStyle w:val="ConsPlusNormal"/>
              <w:jc w:val="center"/>
            </w:pPr>
            <w:bookmarkStart w:id="7" w:name="P307"/>
            <w:bookmarkEnd w:id="7"/>
            <w:r>
              <w:lastRenderedPageBreak/>
              <w:t>3</w:t>
            </w:r>
          </w:p>
        </w:tc>
        <w:tc>
          <w:tcPr>
            <w:tcW w:w="5272" w:type="dxa"/>
          </w:tcPr>
          <w:p w:rsidR="00EC7901" w:rsidRDefault="00EC7901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пунктах, и </w:t>
            </w:r>
            <w:proofErr w:type="gramStart"/>
            <w:r>
              <w:t>приравненные</w:t>
            </w:r>
            <w:proofErr w:type="gramEnd"/>
            <w:r>
              <w:t xml:space="preserve"> к нему:</w:t>
            </w:r>
          </w:p>
          <w:p w:rsidR="00EC7901" w:rsidRDefault="00EC7901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 xml:space="preserve"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</w:t>
            </w:r>
            <w:r>
              <w:lastRenderedPageBreak/>
              <w:t>специализированного жилого фонда;</w:t>
            </w:r>
          </w:p>
          <w:p w:rsidR="00EC7901" w:rsidRDefault="00EC790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lastRenderedPageBreak/>
              <w:t>795,47</w:t>
            </w:r>
          </w:p>
        </w:tc>
        <w:tc>
          <w:tcPr>
            <w:tcW w:w="1556" w:type="dxa"/>
          </w:tcPr>
          <w:p w:rsidR="00EC7901" w:rsidRDefault="00EC7901">
            <w:pPr>
              <w:pStyle w:val="ConsPlusNormal"/>
              <w:jc w:val="center"/>
            </w:pPr>
            <w:r>
              <w:t>719,47</w:t>
            </w:r>
          </w:p>
        </w:tc>
      </w:tr>
      <w:tr w:rsidR="00EC7901">
        <w:tc>
          <w:tcPr>
            <w:tcW w:w="624" w:type="dxa"/>
          </w:tcPr>
          <w:p w:rsidR="00EC7901" w:rsidRDefault="00EC790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272" w:type="dxa"/>
          </w:tcPr>
          <w:p w:rsidR="00EC7901" w:rsidRDefault="00EC7901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</w:p>
        </w:tc>
        <w:tc>
          <w:tcPr>
            <w:tcW w:w="1556" w:type="dxa"/>
          </w:tcPr>
          <w:p w:rsidR="00EC7901" w:rsidRDefault="00EC7901">
            <w:pPr>
              <w:pStyle w:val="ConsPlusNormal"/>
              <w:jc w:val="center"/>
            </w:pPr>
          </w:p>
        </w:tc>
      </w:tr>
      <w:tr w:rsidR="00EC7901">
        <w:tc>
          <w:tcPr>
            <w:tcW w:w="624" w:type="dxa"/>
          </w:tcPr>
          <w:p w:rsidR="00EC7901" w:rsidRDefault="00EC790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272" w:type="dxa"/>
          </w:tcPr>
          <w:p w:rsidR="00EC7901" w:rsidRDefault="00EC7901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502,21</w:t>
            </w:r>
          </w:p>
        </w:tc>
        <w:tc>
          <w:tcPr>
            <w:tcW w:w="1556" w:type="dxa"/>
          </w:tcPr>
          <w:p w:rsidR="00EC7901" w:rsidRDefault="00EC7901">
            <w:pPr>
              <w:pStyle w:val="ConsPlusNormal"/>
              <w:jc w:val="center"/>
            </w:pPr>
            <w:r>
              <w:t>456,54</w:t>
            </w:r>
          </w:p>
        </w:tc>
      </w:tr>
      <w:tr w:rsidR="00EC7901">
        <w:tc>
          <w:tcPr>
            <w:tcW w:w="624" w:type="dxa"/>
          </w:tcPr>
          <w:p w:rsidR="00EC7901" w:rsidRDefault="00EC790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272" w:type="dxa"/>
          </w:tcPr>
          <w:p w:rsidR="00EC7901" w:rsidRDefault="00EC7901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556" w:type="dxa"/>
          </w:tcPr>
          <w:p w:rsidR="00EC7901" w:rsidRDefault="00EC7901">
            <w:pPr>
              <w:pStyle w:val="ConsPlusNormal"/>
              <w:jc w:val="center"/>
            </w:pPr>
            <w:r>
              <w:t>0,96</w:t>
            </w:r>
          </w:p>
        </w:tc>
      </w:tr>
      <w:tr w:rsidR="00EC7901">
        <w:tc>
          <w:tcPr>
            <w:tcW w:w="624" w:type="dxa"/>
          </w:tcPr>
          <w:p w:rsidR="00EC7901" w:rsidRDefault="00EC7901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272" w:type="dxa"/>
          </w:tcPr>
          <w:p w:rsidR="00EC7901" w:rsidRDefault="00EC7901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6,23</w:t>
            </w:r>
          </w:p>
        </w:tc>
        <w:tc>
          <w:tcPr>
            <w:tcW w:w="1556" w:type="dxa"/>
          </w:tcPr>
          <w:p w:rsidR="00EC7901" w:rsidRDefault="00EC7901">
            <w:pPr>
              <w:pStyle w:val="ConsPlusNormal"/>
              <w:jc w:val="center"/>
            </w:pPr>
            <w:r>
              <w:t>5,61</w:t>
            </w:r>
          </w:p>
        </w:tc>
      </w:tr>
      <w:tr w:rsidR="00EC7901">
        <w:tc>
          <w:tcPr>
            <w:tcW w:w="624" w:type="dxa"/>
          </w:tcPr>
          <w:p w:rsidR="00EC7901" w:rsidRDefault="00EC790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272" w:type="dxa"/>
          </w:tcPr>
          <w:p w:rsidR="00EC7901" w:rsidRDefault="00EC7901">
            <w:pPr>
              <w:pStyle w:val="ConsPlusNormal"/>
              <w:jc w:val="both"/>
            </w:pPr>
            <w:proofErr w:type="gramStart"/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населением и приравненных к нему категорий потребителей и объемах электроэнергии, израсходованной на местах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18,39</w:t>
            </w:r>
          </w:p>
        </w:tc>
        <w:tc>
          <w:tcPr>
            <w:tcW w:w="1556" w:type="dxa"/>
          </w:tcPr>
          <w:p w:rsidR="00EC7901" w:rsidRDefault="00EC7901">
            <w:pPr>
              <w:pStyle w:val="ConsPlusNormal"/>
              <w:jc w:val="center"/>
            </w:pPr>
            <w:r>
              <w:t>16,63</w:t>
            </w:r>
          </w:p>
        </w:tc>
      </w:tr>
      <w:tr w:rsidR="00EC7901">
        <w:tc>
          <w:tcPr>
            <w:tcW w:w="624" w:type="dxa"/>
          </w:tcPr>
          <w:p w:rsidR="00EC7901" w:rsidRDefault="00EC7901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5272" w:type="dxa"/>
          </w:tcPr>
          <w:p w:rsidR="00EC7901" w:rsidRDefault="00EC7901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587" w:type="dxa"/>
          </w:tcPr>
          <w:p w:rsidR="00EC7901" w:rsidRDefault="00EC7901">
            <w:pPr>
              <w:pStyle w:val="ConsPlusNormal"/>
              <w:jc w:val="center"/>
            </w:pPr>
            <w:r>
              <w:t>18,10</w:t>
            </w:r>
          </w:p>
        </w:tc>
        <w:tc>
          <w:tcPr>
            <w:tcW w:w="1556" w:type="dxa"/>
          </w:tcPr>
          <w:p w:rsidR="00EC7901" w:rsidRDefault="00EC7901">
            <w:pPr>
              <w:pStyle w:val="ConsPlusNormal"/>
              <w:jc w:val="center"/>
            </w:pPr>
            <w:r>
              <w:t>16,42</w:t>
            </w:r>
          </w:p>
        </w:tc>
      </w:tr>
    </w:tbl>
    <w:p w:rsidR="00EC7901" w:rsidRDefault="00EC7901">
      <w:pPr>
        <w:pStyle w:val="ConsPlusNormal"/>
        <w:ind w:firstLine="540"/>
        <w:jc w:val="both"/>
      </w:pPr>
    </w:p>
    <w:p w:rsidR="00EC7901" w:rsidRDefault="00EC7901">
      <w:pPr>
        <w:pStyle w:val="ConsPlusNormal"/>
        <w:jc w:val="right"/>
        <w:outlineLvl w:val="1"/>
      </w:pPr>
      <w:r>
        <w:t>Таблица 2</w:t>
      </w:r>
    </w:p>
    <w:p w:rsidR="00EC7901" w:rsidRDefault="00EC7901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272"/>
        <w:gridCol w:w="1531"/>
        <w:gridCol w:w="1565"/>
      </w:tblGrid>
      <w:tr w:rsidR="00EC7901">
        <w:tc>
          <w:tcPr>
            <w:tcW w:w="680" w:type="dxa"/>
            <w:vMerge w:val="restart"/>
          </w:tcPr>
          <w:p w:rsidR="00EC7901" w:rsidRDefault="00EC790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72" w:type="dxa"/>
            <w:vMerge w:val="restart"/>
          </w:tcPr>
          <w:p w:rsidR="00EC7901" w:rsidRDefault="00EC7901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096" w:type="dxa"/>
            <w:gridSpan w:val="2"/>
          </w:tcPr>
          <w:p w:rsidR="00EC7901" w:rsidRDefault="00EC7901">
            <w:pPr>
              <w:pStyle w:val="ConsPlusNormal"/>
              <w:jc w:val="center"/>
            </w:pPr>
            <w:r>
              <w:t xml:space="preserve">Примененный понижающий коэффициент при установлении цен (тарифов) на </w:t>
            </w:r>
            <w:r>
              <w:lastRenderedPageBreak/>
              <w:t>электрическую энергию (мощность)</w:t>
            </w:r>
          </w:p>
        </w:tc>
      </w:tr>
      <w:tr w:rsidR="00EC7901">
        <w:tc>
          <w:tcPr>
            <w:tcW w:w="680" w:type="dxa"/>
            <w:vMerge/>
          </w:tcPr>
          <w:p w:rsidR="00EC7901" w:rsidRDefault="00EC7901"/>
        </w:tc>
        <w:tc>
          <w:tcPr>
            <w:tcW w:w="5272" w:type="dxa"/>
            <w:vMerge/>
          </w:tcPr>
          <w:p w:rsidR="00EC7901" w:rsidRDefault="00EC7901"/>
        </w:tc>
        <w:tc>
          <w:tcPr>
            <w:tcW w:w="1531" w:type="dxa"/>
          </w:tcPr>
          <w:p w:rsidR="00EC7901" w:rsidRDefault="00EC7901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565" w:type="dxa"/>
          </w:tcPr>
          <w:p w:rsidR="00EC7901" w:rsidRDefault="00EC7901">
            <w:pPr>
              <w:pStyle w:val="ConsPlusNormal"/>
              <w:jc w:val="center"/>
            </w:pPr>
            <w:r>
              <w:t>с 01.07.2020 по 31.12.2020</w:t>
            </w:r>
          </w:p>
        </w:tc>
      </w:tr>
      <w:tr w:rsidR="00EC7901">
        <w:tc>
          <w:tcPr>
            <w:tcW w:w="680" w:type="dxa"/>
          </w:tcPr>
          <w:p w:rsidR="00EC7901" w:rsidRDefault="00EC7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</w:tcPr>
          <w:p w:rsidR="00EC7901" w:rsidRDefault="00EC7901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стационарными электроплитами </w:t>
            </w:r>
            <w:proofErr w:type="gramStart"/>
            <w:r>
              <w:t>и(</w:t>
            </w:r>
            <w:proofErr w:type="gramEnd"/>
            <w:r>
              <w:t>или) электроотопительными установками, и приравненные к нему:</w:t>
            </w:r>
          </w:p>
          <w:p w:rsidR="00EC7901" w:rsidRDefault="00EC7901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C7901" w:rsidRDefault="00EC790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EC7901" w:rsidRDefault="00EC790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38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EC7901" w:rsidRDefault="00EC7901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565" w:type="dxa"/>
          </w:tcPr>
          <w:p w:rsidR="00EC7901" w:rsidRDefault="00EC7901">
            <w:pPr>
              <w:pStyle w:val="ConsPlusNormal"/>
              <w:jc w:val="center"/>
            </w:pPr>
            <w:r>
              <w:t>0,74</w:t>
            </w:r>
          </w:p>
        </w:tc>
      </w:tr>
      <w:tr w:rsidR="00EC7901">
        <w:tc>
          <w:tcPr>
            <w:tcW w:w="680" w:type="dxa"/>
          </w:tcPr>
          <w:p w:rsidR="00EC7901" w:rsidRDefault="00EC7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</w:tcPr>
          <w:p w:rsidR="00EC7901" w:rsidRDefault="00EC7901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пунктах, и </w:t>
            </w:r>
            <w:proofErr w:type="gramStart"/>
            <w:r>
              <w:t>приравненные</w:t>
            </w:r>
            <w:proofErr w:type="gramEnd"/>
            <w:r>
              <w:t xml:space="preserve"> к нему:</w:t>
            </w:r>
          </w:p>
          <w:p w:rsidR="00EC7901" w:rsidRDefault="00EC7901">
            <w:pPr>
              <w:pStyle w:val="ConsPlusNormal"/>
              <w:jc w:val="both"/>
            </w:pPr>
            <w:r>
              <w:t xml:space="preserve">исполнители коммунальных услуг (товарищества </w:t>
            </w:r>
            <w:r>
              <w:lastRenderedPageBreak/>
              <w:t xml:space="preserve">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C7901" w:rsidRDefault="00EC790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EC7901" w:rsidRDefault="00EC790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38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EC7901" w:rsidRDefault="00EC7901">
            <w:pPr>
              <w:pStyle w:val="ConsPlusNormal"/>
              <w:jc w:val="center"/>
            </w:pPr>
            <w:r>
              <w:lastRenderedPageBreak/>
              <w:t>0,73</w:t>
            </w:r>
          </w:p>
        </w:tc>
        <w:tc>
          <w:tcPr>
            <w:tcW w:w="1565" w:type="dxa"/>
          </w:tcPr>
          <w:p w:rsidR="00EC7901" w:rsidRDefault="00EC7901">
            <w:pPr>
              <w:pStyle w:val="ConsPlusNormal"/>
              <w:jc w:val="center"/>
            </w:pPr>
            <w:r>
              <w:t>0,73</w:t>
            </w:r>
          </w:p>
        </w:tc>
      </w:tr>
      <w:tr w:rsidR="00EC7901">
        <w:tc>
          <w:tcPr>
            <w:tcW w:w="680" w:type="dxa"/>
          </w:tcPr>
          <w:p w:rsidR="00EC7901" w:rsidRDefault="00EC790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272" w:type="dxa"/>
          </w:tcPr>
          <w:p w:rsidR="00EC7901" w:rsidRDefault="00EC7901">
            <w:pPr>
              <w:pStyle w:val="ConsPlusNormal"/>
              <w:jc w:val="both"/>
            </w:pPr>
            <w:r>
              <w:t>Потребители, приравненные к населению</w:t>
            </w:r>
          </w:p>
        </w:tc>
        <w:tc>
          <w:tcPr>
            <w:tcW w:w="1531" w:type="dxa"/>
          </w:tcPr>
          <w:p w:rsidR="00EC7901" w:rsidRDefault="00EC79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65" w:type="dxa"/>
          </w:tcPr>
          <w:p w:rsidR="00EC7901" w:rsidRDefault="00EC7901">
            <w:pPr>
              <w:pStyle w:val="ConsPlusNormal"/>
              <w:jc w:val="center"/>
            </w:pPr>
            <w:r>
              <w:t>1,0</w:t>
            </w:r>
          </w:p>
        </w:tc>
      </w:tr>
      <w:tr w:rsidR="00EC7901">
        <w:tc>
          <w:tcPr>
            <w:tcW w:w="680" w:type="dxa"/>
          </w:tcPr>
          <w:p w:rsidR="00EC7901" w:rsidRDefault="00EC790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272" w:type="dxa"/>
          </w:tcPr>
          <w:p w:rsidR="00EC7901" w:rsidRDefault="00EC7901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EC7901" w:rsidRDefault="00EC790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</w:t>
            </w:r>
            <w:r>
              <w:lastRenderedPageBreak/>
              <w:t xml:space="preserve">категориям потребителей, указанным в данном пункте </w:t>
            </w:r>
            <w:hyperlink w:anchor="P38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EC7901" w:rsidRDefault="00EC7901">
            <w:pPr>
              <w:pStyle w:val="ConsPlusNormal"/>
              <w:jc w:val="center"/>
            </w:pPr>
            <w:r>
              <w:lastRenderedPageBreak/>
              <w:t>1,0</w:t>
            </w:r>
          </w:p>
        </w:tc>
        <w:tc>
          <w:tcPr>
            <w:tcW w:w="1565" w:type="dxa"/>
          </w:tcPr>
          <w:p w:rsidR="00EC7901" w:rsidRDefault="00EC7901">
            <w:pPr>
              <w:pStyle w:val="ConsPlusNormal"/>
              <w:jc w:val="center"/>
            </w:pPr>
            <w:r>
              <w:t>1,0</w:t>
            </w:r>
          </w:p>
        </w:tc>
      </w:tr>
      <w:tr w:rsidR="00EC7901">
        <w:tc>
          <w:tcPr>
            <w:tcW w:w="680" w:type="dxa"/>
          </w:tcPr>
          <w:p w:rsidR="00EC7901" w:rsidRDefault="00EC7901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5272" w:type="dxa"/>
          </w:tcPr>
          <w:p w:rsidR="00EC7901" w:rsidRDefault="00EC7901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EC7901" w:rsidRDefault="00EC790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8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EC7901" w:rsidRDefault="00EC79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65" w:type="dxa"/>
          </w:tcPr>
          <w:p w:rsidR="00EC7901" w:rsidRDefault="00EC7901">
            <w:pPr>
              <w:pStyle w:val="ConsPlusNormal"/>
              <w:jc w:val="center"/>
            </w:pPr>
            <w:r>
              <w:t>1,0</w:t>
            </w:r>
          </w:p>
        </w:tc>
      </w:tr>
      <w:tr w:rsidR="00EC7901">
        <w:tc>
          <w:tcPr>
            <w:tcW w:w="680" w:type="dxa"/>
          </w:tcPr>
          <w:p w:rsidR="00EC7901" w:rsidRDefault="00EC790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272" w:type="dxa"/>
          </w:tcPr>
          <w:p w:rsidR="00EC7901" w:rsidRDefault="00EC7901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  <w:p w:rsidR="00EC7901" w:rsidRDefault="00EC790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8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EC7901" w:rsidRDefault="00EC79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65" w:type="dxa"/>
          </w:tcPr>
          <w:p w:rsidR="00EC7901" w:rsidRDefault="00EC7901">
            <w:pPr>
              <w:pStyle w:val="ConsPlusNormal"/>
              <w:jc w:val="center"/>
            </w:pPr>
            <w:r>
              <w:t>1,0</w:t>
            </w:r>
          </w:p>
        </w:tc>
      </w:tr>
      <w:tr w:rsidR="00EC7901">
        <w:tc>
          <w:tcPr>
            <w:tcW w:w="680" w:type="dxa"/>
          </w:tcPr>
          <w:p w:rsidR="00EC7901" w:rsidRDefault="00EC790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272" w:type="dxa"/>
          </w:tcPr>
          <w:p w:rsidR="00EC7901" w:rsidRDefault="00EC7901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EC7901" w:rsidRDefault="00EC7901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EC7901" w:rsidRDefault="00EC790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8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EC7901" w:rsidRDefault="00EC79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65" w:type="dxa"/>
          </w:tcPr>
          <w:p w:rsidR="00EC7901" w:rsidRDefault="00EC7901">
            <w:pPr>
              <w:pStyle w:val="ConsPlusNormal"/>
              <w:jc w:val="center"/>
            </w:pPr>
            <w:r>
              <w:t>1,0</w:t>
            </w:r>
          </w:p>
        </w:tc>
      </w:tr>
    </w:tbl>
    <w:p w:rsidR="00EC7901" w:rsidRDefault="00EC7901">
      <w:pPr>
        <w:pStyle w:val="ConsPlusNormal"/>
        <w:ind w:firstLine="540"/>
        <w:jc w:val="both"/>
      </w:pPr>
    </w:p>
    <w:p w:rsidR="00EC7901" w:rsidRDefault="00EC7901">
      <w:pPr>
        <w:pStyle w:val="ConsPlusNormal"/>
        <w:ind w:firstLine="540"/>
        <w:jc w:val="both"/>
      </w:pPr>
      <w:r>
        <w:t>Примечание:</w:t>
      </w:r>
    </w:p>
    <w:p w:rsidR="00EC7901" w:rsidRDefault="00EC7901">
      <w:pPr>
        <w:pStyle w:val="ConsPlusNormal"/>
        <w:spacing w:before="220"/>
        <w:ind w:firstLine="540"/>
        <w:jc w:val="both"/>
      </w:pPr>
      <w:bookmarkStart w:id="8" w:name="P386"/>
      <w:bookmarkEnd w:id="8"/>
      <w:r>
        <w:t xml:space="preserve">1. </w:t>
      </w:r>
      <w:proofErr w:type="gramStart"/>
      <w:r>
        <w:t xml:space="preserve">При наличии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t>энергосбытовой</w:t>
      </w:r>
      <w:proofErr w:type="spellEnd"/>
      <w:r>
        <w:t xml:space="preserve">, </w:t>
      </w:r>
      <w:proofErr w:type="spellStart"/>
      <w:r>
        <w:t>энергоснабжающей</w:t>
      </w:r>
      <w:proofErr w:type="spellEnd"/>
      <w: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населением и приравненных к нему категорий потребителей и объемах электроэнергии, израсходованной на местах общего пользования в целях потребления на коммунально-бытовые нужды граждан</w:t>
      </w:r>
      <w:proofErr w:type="gramEnd"/>
      <w:r>
        <w:t xml:space="preserve"> и не используемой для осуществления коммерческой (профессиональной) деятельности.</w:t>
      </w:r>
    </w:p>
    <w:p w:rsidR="00EC7901" w:rsidRDefault="00EC7901">
      <w:pPr>
        <w:pStyle w:val="ConsPlusNormal"/>
        <w:ind w:firstLine="540"/>
        <w:jc w:val="both"/>
      </w:pPr>
    </w:p>
    <w:p w:rsidR="00EC7901" w:rsidRDefault="00EC7901">
      <w:pPr>
        <w:pStyle w:val="ConsPlusNormal"/>
        <w:ind w:firstLine="540"/>
        <w:jc w:val="both"/>
      </w:pPr>
    </w:p>
    <w:p w:rsidR="00EC7901" w:rsidRDefault="00EC79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5C96" w:rsidRDefault="006F5C96"/>
    <w:sectPr w:rsidR="006F5C96" w:rsidSect="00F1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7901"/>
    <w:rsid w:val="00560B6C"/>
    <w:rsid w:val="006F5C96"/>
    <w:rsid w:val="00773C11"/>
    <w:rsid w:val="00875B5C"/>
    <w:rsid w:val="00911CFF"/>
    <w:rsid w:val="00992405"/>
    <w:rsid w:val="00D841A7"/>
    <w:rsid w:val="00EC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9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79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79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05D22FFBFFC6B6702E03AC35CFB0F6D4E02AEAE2CAFF89975F685795842790C33235C217EDCB42DEF62D5728x83F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05D22FFBFFC6B6702E03AC35CFB0F6D4E320EAEECEFF89975F685795842790C33235C217EDCB42DEF62D5728x83F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05D22FFBFFC6B6702E03AC35CFB0F6D4E52EE2E2CAFF89975F685795842790C33235C217EDCB42DEF62D5728x83FM" TargetMode="External"/><Relationship Id="rId11" Type="http://schemas.openxmlformats.org/officeDocument/2006/relationships/hyperlink" Target="consultantplus://offline/ref=D305D22FFBFFC6B6702E1CBD20CFB0F6D5E32FE8EFC0FF89975F685795842790D1326DCE15EBD541DBE37B066EDA87946FA9483FEC374938x13AM" TargetMode="External"/><Relationship Id="rId5" Type="http://schemas.openxmlformats.org/officeDocument/2006/relationships/hyperlink" Target="consultantplus://offline/ref=D305D22FFBFFC6B6702E03AC35CFB0F6D4E52BEAEFCBFF89975F685795842790C33235C217EDCB42DEF62D5728x83FM" TargetMode="External"/><Relationship Id="rId10" Type="http://schemas.openxmlformats.org/officeDocument/2006/relationships/hyperlink" Target="consultantplus://offline/ref=D305D22FFBFFC6B6702E03AC35CFB0F6D4E42BEAEACAFF89975F685795842790C33235C217EDCB42DEF62D5728x83F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305D22FFBFFC6B6702E03AC35CFB0F6D4E221EBEFCFFF89975F685795842790C33235C217EDCB42DEF62D5728x83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4249</Words>
  <Characters>24223</Characters>
  <Application>Microsoft Office Word</Application>
  <DocSecurity>0</DocSecurity>
  <Lines>201</Lines>
  <Paragraphs>56</Paragraphs>
  <ScaleCrop>false</ScaleCrop>
  <Company>  </Company>
  <LinksUpToDate>false</LinksUpToDate>
  <CharactersWithSpaces>28416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kgkh</dc:creator>
  <cp:lastModifiedBy>kgkh</cp:lastModifiedBy>
  <cp:revision>1</cp:revision>
  <cp:lastPrinted>2020-05-26T12:57:00Z</cp:lastPrinted>
  <dcterms:created xsi:type="dcterms:W3CDTF">2020-05-26T12:55:00Z</dcterms:created>
  <dcterms:modified xsi:type="dcterms:W3CDTF">2020-05-26T13:01:00Z</dcterms:modified>
</cp:coreProperties>
</file>